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485B4" w14:textId="77777777" w:rsidR="00932874" w:rsidRDefault="0095190E">
      <w:pPr>
        <w:tabs>
          <w:tab w:val="left" w:pos="9740"/>
        </w:tabs>
        <w:spacing w:before="18" w:after="0" w:line="240" w:lineRule="auto"/>
        <w:ind w:left="114" w:right="-20"/>
        <w:rPr>
          <w:rFonts w:ascii="Arial" w:eastAsia="Arial" w:hAnsi="Arial" w:cs="Arial"/>
          <w:sz w:val="56"/>
          <w:szCs w:val="56"/>
        </w:rPr>
      </w:pPr>
      <w:bookmarkStart w:id="0" w:name="_GoBack"/>
      <w:bookmarkEnd w:id="0"/>
      <w:r>
        <w:rPr>
          <w:rFonts w:ascii="Arial" w:eastAsia="Arial" w:hAnsi="Arial" w:cs="Arial"/>
          <w:b/>
          <w:bCs/>
          <w:color w:val="A7CA56"/>
          <w:spacing w:val="-9"/>
          <w:sz w:val="56"/>
          <w:szCs w:val="56"/>
          <w:u w:val="single" w:color="98C43D"/>
        </w:rPr>
        <w:t>C</w:t>
      </w:r>
      <w:r>
        <w:rPr>
          <w:rFonts w:ascii="Arial" w:eastAsia="Arial" w:hAnsi="Arial" w:cs="Arial"/>
          <w:b/>
          <w:bCs/>
          <w:color w:val="A7CA56"/>
          <w:spacing w:val="-1"/>
          <w:sz w:val="56"/>
          <w:szCs w:val="56"/>
          <w:u w:val="single" w:color="98C43D"/>
        </w:rPr>
        <w:t>HA</w:t>
      </w:r>
      <w:r>
        <w:rPr>
          <w:rFonts w:ascii="Arial" w:eastAsia="Arial" w:hAnsi="Arial" w:cs="Arial"/>
          <w:b/>
          <w:bCs/>
          <w:color w:val="A7CA56"/>
          <w:sz w:val="56"/>
          <w:szCs w:val="56"/>
          <w:u w:val="single" w:color="98C43D"/>
        </w:rPr>
        <w:t>R</w:t>
      </w:r>
      <w:r>
        <w:rPr>
          <w:rFonts w:ascii="Arial" w:eastAsia="Arial" w:hAnsi="Arial" w:cs="Arial"/>
          <w:b/>
          <w:bCs/>
          <w:color w:val="A7CA56"/>
          <w:spacing w:val="-4"/>
          <w:w w:val="99"/>
          <w:sz w:val="56"/>
          <w:szCs w:val="56"/>
          <w:u w:val="single" w:color="98C43D"/>
        </w:rPr>
        <w:t>IT</w:t>
      </w:r>
      <w:r>
        <w:rPr>
          <w:rFonts w:ascii="Arial" w:eastAsia="Arial" w:hAnsi="Arial" w:cs="Arial"/>
          <w:b/>
          <w:bCs/>
          <w:color w:val="A7CA56"/>
          <w:spacing w:val="1"/>
          <w:w w:val="99"/>
          <w:sz w:val="56"/>
          <w:szCs w:val="56"/>
          <w:u w:val="single" w:color="98C43D"/>
        </w:rPr>
        <w:t>I</w:t>
      </w:r>
      <w:r>
        <w:rPr>
          <w:rFonts w:ascii="Arial" w:eastAsia="Arial" w:hAnsi="Arial" w:cs="Arial"/>
          <w:b/>
          <w:bCs/>
          <w:color w:val="A7CA56"/>
          <w:spacing w:val="-10"/>
          <w:w w:val="99"/>
          <w:sz w:val="56"/>
          <w:szCs w:val="56"/>
          <w:u w:val="single" w:color="98C43D"/>
        </w:rPr>
        <w:t>E</w:t>
      </w:r>
      <w:r>
        <w:rPr>
          <w:rFonts w:ascii="Arial" w:eastAsia="Arial" w:hAnsi="Arial" w:cs="Arial"/>
          <w:b/>
          <w:bCs/>
          <w:color w:val="A7CA56"/>
          <w:w w:val="99"/>
          <w:sz w:val="56"/>
          <w:szCs w:val="56"/>
          <w:u w:val="single" w:color="98C43D"/>
        </w:rPr>
        <w:t xml:space="preserve">S </w:t>
      </w:r>
      <w:r>
        <w:rPr>
          <w:rFonts w:ascii="Arial" w:eastAsia="Arial" w:hAnsi="Arial" w:cs="Arial"/>
          <w:b/>
          <w:bCs/>
          <w:color w:val="A7CA56"/>
          <w:spacing w:val="-8"/>
          <w:w w:val="99"/>
          <w:sz w:val="56"/>
          <w:szCs w:val="56"/>
          <w:u w:val="single" w:color="98C43D"/>
        </w:rPr>
        <w:t>S</w:t>
      </w:r>
      <w:r>
        <w:rPr>
          <w:rFonts w:ascii="Arial" w:eastAsia="Arial" w:hAnsi="Arial" w:cs="Arial"/>
          <w:b/>
          <w:bCs/>
          <w:color w:val="A7CA56"/>
          <w:spacing w:val="-2"/>
          <w:w w:val="99"/>
          <w:sz w:val="56"/>
          <w:szCs w:val="56"/>
          <w:u w:val="single" w:color="98C43D"/>
        </w:rPr>
        <w:t>O</w:t>
      </w:r>
      <w:r>
        <w:rPr>
          <w:rFonts w:ascii="Arial" w:eastAsia="Arial" w:hAnsi="Arial" w:cs="Arial"/>
          <w:b/>
          <w:bCs/>
          <w:color w:val="A7CA56"/>
          <w:spacing w:val="-1"/>
          <w:sz w:val="56"/>
          <w:szCs w:val="56"/>
          <w:u w:val="single" w:color="98C43D"/>
        </w:rPr>
        <w:t>RP</w:t>
      </w:r>
      <w:r>
        <w:rPr>
          <w:rFonts w:ascii="Arial" w:eastAsia="Arial" w:hAnsi="Arial" w:cs="Arial"/>
          <w:b/>
          <w:bCs/>
          <w:color w:val="A7CA56"/>
          <w:spacing w:val="1"/>
          <w:w w:val="99"/>
          <w:sz w:val="56"/>
          <w:szCs w:val="56"/>
          <w:u w:val="single" w:color="98C43D"/>
        </w:rPr>
        <w:t xml:space="preserve"> </w:t>
      </w:r>
      <w:r>
        <w:rPr>
          <w:rFonts w:ascii="Arial" w:eastAsia="Arial" w:hAnsi="Arial" w:cs="Arial"/>
          <w:b/>
          <w:bCs/>
          <w:color w:val="A7CA56"/>
          <w:spacing w:val="-10"/>
          <w:sz w:val="56"/>
          <w:szCs w:val="56"/>
          <w:u w:val="single" w:color="98C43D"/>
        </w:rPr>
        <w:t>(</w:t>
      </w:r>
      <w:r>
        <w:rPr>
          <w:rFonts w:ascii="Arial" w:eastAsia="Arial" w:hAnsi="Arial" w:cs="Arial"/>
          <w:b/>
          <w:bCs/>
          <w:color w:val="A7CA56"/>
          <w:spacing w:val="-13"/>
          <w:w w:val="99"/>
          <w:sz w:val="56"/>
          <w:szCs w:val="56"/>
          <w:u w:val="single" w:color="98C43D"/>
        </w:rPr>
        <w:t>F</w:t>
      </w:r>
      <w:r>
        <w:rPr>
          <w:rFonts w:ascii="Arial" w:eastAsia="Arial" w:hAnsi="Arial" w:cs="Arial"/>
          <w:b/>
          <w:bCs/>
          <w:color w:val="A7CA56"/>
          <w:spacing w:val="-11"/>
          <w:sz w:val="56"/>
          <w:szCs w:val="56"/>
          <w:u w:val="single" w:color="98C43D"/>
        </w:rPr>
        <w:t>R</w:t>
      </w:r>
      <w:r>
        <w:rPr>
          <w:rFonts w:ascii="Arial" w:eastAsia="Arial" w:hAnsi="Arial" w:cs="Arial"/>
          <w:b/>
          <w:bCs/>
          <w:color w:val="A7CA56"/>
          <w:w w:val="99"/>
          <w:sz w:val="56"/>
          <w:szCs w:val="56"/>
          <w:u w:val="single" w:color="98C43D"/>
        </w:rPr>
        <w:t xml:space="preserve">S </w:t>
      </w:r>
      <w:r>
        <w:rPr>
          <w:rFonts w:ascii="Arial" w:eastAsia="Arial" w:hAnsi="Arial" w:cs="Arial"/>
          <w:b/>
          <w:bCs/>
          <w:color w:val="A7CA56"/>
          <w:spacing w:val="-25"/>
          <w:sz w:val="56"/>
          <w:szCs w:val="56"/>
          <w:u w:val="single" w:color="98C43D"/>
        </w:rPr>
        <w:t>1</w:t>
      </w:r>
      <w:r>
        <w:rPr>
          <w:rFonts w:ascii="Arial" w:eastAsia="Arial" w:hAnsi="Arial" w:cs="Arial"/>
          <w:b/>
          <w:bCs/>
          <w:color w:val="A7CA56"/>
          <w:spacing w:val="-8"/>
          <w:sz w:val="56"/>
          <w:szCs w:val="56"/>
          <w:u w:val="single" w:color="98C43D"/>
        </w:rPr>
        <w:t>0</w:t>
      </w:r>
      <w:r>
        <w:rPr>
          <w:rFonts w:ascii="Arial" w:eastAsia="Arial" w:hAnsi="Arial" w:cs="Arial"/>
          <w:b/>
          <w:bCs/>
          <w:color w:val="A7CA56"/>
          <w:spacing w:val="-16"/>
          <w:sz w:val="56"/>
          <w:szCs w:val="56"/>
          <w:u w:val="single" w:color="98C43D"/>
        </w:rPr>
        <w:t>2</w:t>
      </w:r>
      <w:r>
        <w:rPr>
          <w:rFonts w:ascii="Arial" w:eastAsia="Arial" w:hAnsi="Arial" w:cs="Arial"/>
          <w:b/>
          <w:bCs/>
          <w:color w:val="A7CA56"/>
          <w:sz w:val="56"/>
          <w:szCs w:val="56"/>
          <w:u w:val="single" w:color="98C43D"/>
        </w:rPr>
        <w:t>)</w:t>
      </w:r>
      <w:r>
        <w:rPr>
          <w:rFonts w:ascii="Arial" w:eastAsia="Arial" w:hAnsi="Arial" w:cs="Arial"/>
          <w:b/>
          <w:bCs/>
          <w:color w:val="A7CA56"/>
          <w:w w:val="99"/>
          <w:sz w:val="56"/>
          <w:szCs w:val="56"/>
          <w:u w:val="single" w:color="98C43D"/>
        </w:rPr>
        <w:t xml:space="preserve"> </w:t>
      </w:r>
      <w:r>
        <w:rPr>
          <w:rFonts w:ascii="Arial" w:eastAsia="Arial" w:hAnsi="Arial" w:cs="Arial"/>
          <w:b/>
          <w:bCs/>
          <w:color w:val="A7CA56"/>
          <w:sz w:val="56"/>
          <w:szCs w:val="56"/>
          <w:u w:val="single" w:color="98C43D"/>
        </w:rPr>
        <w:tab/>
      </w:r>
    </w:p>
    <w:p w14:paraId="49DA2188" w14:textId="77777777" w:rsidR="00932874" w:rsidRDefault="00932874">
      <w:pPr>
        <w:spacing w:before="5" w:after="0" w:line="180" w:lineRule="exact"/>
        <w:rPr>
          <w:sz w:val="18"/>
          <w:szCs w:val="18"/>
        </w:rPr>
      </w:pPr>
    </w:p>
    <w:p w14:paraId="504541C3" w14:textId="77777777" w:rsidR="00932874" w:rsidRDefault="00932874">
      <w:pPr>
        <w:spacing w:after="0" w:line="200" w:lineRule="exact"/>
        <w:rPr>
          <w:sz w:val="20"/>
          <w:szCs w:val="20"/>
        </w:rPr>
      </w:pPr>
    </w:p>
    <w:p w14:paraId="0BF8AA23" w14:textId="77777777" w:rsidR="00932874" w:rsidRDefault="00932874">
      <w:pPr>
        <w:spacing w:after="0" w:line="200" w:lineRule="exact"/>
        <w:rPr>
          <w:sz w:val="20"/>
          <w:szCs w:val="20"/>
        </w:rPr>
      </w:pPr>
    </w:p>
    <w:p w14:paraId="5DA3C174" w14:textId="77777777" w:rsidR="00932874" w:rsidRDefault="00932874">
      <w:pPr>
        <w:spacing w:after="0" w:line="200" w:lineRule="exact"/>
        <w:rPr>
          <w:sz w:val="20"/>
          <w:szCs w:val="20"/>
        </w:rPr>
      </w:pPr>
    </w:p>
    <w:p w14:paraId="6E415694" w14:textId="77777777" w:rsidR="00932874" w:rsidRDefault="0095190E">
      <w:pPr>
        <w:spacing w:after="0" w:line="250" w:lineRule="auto"/>
        <w:ind w:left="114" w:right="64"/>
        <w:rPr>
          <w:rFonts w:ascii="Arial" w:eastAsia="Arial" w:hAnsi="Arial" w:cs="Arial"/>
          <w:sz w:val="42"/>
          <w:szCs w:val="42"/>
        </w:rPr>
      </w:pPr>
      <w:r>
        <w:rPr>
          <w:rFonts w:ascii="Arial" w:eastAsia="Arial" w:hAnsi="Arial" w:cs="Arial"/>
          <w:b/>
          <w:bCs/>
          <w:color w:val="696A6C"/>
          <w:spacing w:val="-15"/>
          <w:sz w:val="42"/>
          <w:szCs w:val="42"/>
        </w:rPr>
        <w:t>A</w:t>
      </w:r>
      <w:r>
        <w:rPr>
          <w:rFonts w:ascii="Arial" w:eastAsia="Arial" w:hAnsi="Arial" w:cs="Arial"/>
          <w:b/>
          <w:bCs/>
          <w:color w:val="696A6C"/>
          <w:spacing w:val="-9"/>
          <w:sz w:val="42"/>
          <w:szCs w:val="42"/>
        </w:rPr>
        <w:t>cc</w:t>
      </w:r>
      <w:r>
        <w:rPr>
          <w:rFonts w:ascii="Arial" w:eastAsia="Arial" w:hAnsi="Arial" w:cs="Arial"/>
          <w:b/>
          <w:bCs/>
          <w:color w:val="696A6C"/>
          <w:spacing w:val="-10"/>
          <w:sz w:val="42"/>
          <w:szCs w:val="42"/>
        </w:rPr>
        <w:t>o</w:t>
      </w:r>
      <w:r>
        <w:rPr>
          <w:rFonts w:ascii="Arial" w:eastAsia="Arial" w:hAnsi="Arial" w:cs="Arial"/>
          <w:b/>
          <w:bCs/>
          <w:color w:val="696A6C"/>
          <w:spacing w:val="-11"/>
          <w:sz w:val="42"/>
          <w:szCs w:val="42"/>
        </w:rPr>
        <w:t>u</w:t>
      </w:r>
      <w:r>
        <w:rPr>
          <w:rFonts w:ascii="Arial" w:eastAsia="Arial" w:hAnsi="Arial" w:cs="Arial"/>
          <w:b/>
          <w:bCs/>
          <w:color w:val="696A6C"/>
          <w:spacing w:val="-10"/>
          <w:sz w:val="42"/>
          <w:szCs w:val="42"/>
        </w:rPr>
        <w:t>n</w:t>
      </w:r>
      <w:r>
        <w:rPr>
          <w:rFonts w:ascii="Arial" w:eastAsia="Arial" w:hAnsi="Arial" w:cs="Arial"/>
          <w:b/>
          <w:bCs/>
          <w:color w:val="696A6C"/>
          <w:spacing w:val="-6"/>
          <w:sz w:val="42"/>
          <w:szCs w:val="42"/>
        </w:rPr>
        <w:t>t</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31"/>
          <w:sz w:val="42"/>
          <w:szCs w:val="42"/>
        </w:rPr>
        <w:t xml:space="preserve"> </w:t>
      </w:r>
      <w:r>
        <w:rPr>
          <w:rFonts w:ascii="Arial" w:eastAsia="Arial" w:hAnsi="Arial" w:cs="Arial"/>
          <w:b/>
          <w:bCs/>
          <w:color w:val="696A6C"/>
          <w:spacing w:val="-10"/>
          <w:sz w:val="42"/>
          <w:szCs w:val="42"/>
        </w:rPr>
        <w:t>an</w:t>
      </w:r>
      <w:r>
        <w:rPr>
          <w:rFonts w:ascii="Arial" w:eastAsia="Arial" w:hAnsi="Arial" w:cs="Arial"/>
          <w:b/>
          <w:bCs/>
          <w:color w:val="696A6C"/>
          <w:sz w:val="42"/>
          <w:szCs w:val="42"/>
        </w:rPr>
        <w:t>d</w:t>
      </w:r>
      <w:r>
        <w:rPr>
          <w:rFonts w:ascii="Arial" w:eastAsia="Arial" w:hAnsi="Arial" w:cs="Arial"/>
          <w:b/>
          <w:bCs/>
          <w:color w:val="696A6C"/>
          <w:spacing w:val="-24"/>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10"/>
          <w:sz w:val="42"/>
          <w:szCs w:val="42"/>
        </w:rPr>
        <w:t>e</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o</w:t>
      </w:r>
      <w:r>
        <w:rPr>
          <w:rFonts w:ascii="Arial" w:eastAsia="Arial" w:hAnsi="Arial" w:cs="Arial"/>
          <w:b/>
          <w:bCs/>
          <w:color w:val="696A6C"/>
          <w:spacing w:val="6"/>
          <w:sz w:val="42"/>
          <w:szCs w:val="42"/>
        </w:rPr>
        <w:t>r</w:t>
      </w:r>
      <w:r>
        <w:rPr>
          <w:rFonts w:ascii="Arial" w:eastAsia="Arial" w:hAnsi="Arial" w:cs="Arial"/>
          <w:b/>
          <w:bCs/>
          <w:color w:val="696A6C"/>
          <w:spacing w:val="-6"/>
          <w:sz w:val="42"/>
          <w:szCs w:val="42"/>
        </w:rPr>
        <w:t>t</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31"/>
          <w:sz w:val="42"/>
          <w:szCs w:val="42"/>
        </w:rPr>
        <w:t xml:space="preserve"> </w:t>
      </w:r>
      <w:r>
        <w:rPr>
          <w:rFonts w:ascii="Arial" w:eastAsia="Arial" w:hAnsi="Arial" w:cs="Arial"/>
          <w:b/>
          <w:bCs/>
          <w:color w:val="696A6C"/>
          <w:spacing w:val="-16"/>
          <w:sz w:val="42"/>
          <w:szCs w:val="42"/>
        </w:rPr>
        <w:t>b</w:t>
      </w:r>
      <w:r>
        <w:rPr>
          <w:rFonts w:ascii="Arial" w:eastAsia="Arial" w:hAnsi="Arial" w:cs="Arial"/>
          <w:b/>
          <w:bCs/>
          <w:color w:val="696A6C"/>
          <w:sz w:val="42"/>
          <w:szCs w:val="42"/>
        </w:rPr>
        <w:t xml:space="preserve">y </w:t>
      </w:r>
      <w:r>
        <w:rPr>
          <w:rFonts w:ascii="Arial" w:eastAsia="Arial" w:hAnsi="Arial" w:cs="Arial"/>
          <w:b/>
          <w:bCs/>
          <w:color w:val="696A6C"/>
          <w:spacing w:val="-16"/>
          <w:sz w:val="42"/>
          <w:szCs w:val="42"/>
        </w:rPr>
        <w:t>C</w:t>
      </w:r>
      <w:r>
        <w:rPr>
          <w:rFonts w:ascii="Arial" w:eastAsia="Arial" w:hAnsi="Arial" w:cs="Arial"/>
          <w:b/>
          <w:bCs/>
          <w:color w:val="696A6C"/>
          <w:spacing w:val="-10"/>
          <w:sz w:val="42"/>
          <w:szCs w:val="42"/>
        </w:rPr>
        <w:t>h</w:t>
      </w:r>
      <w:r>
        <w:rPr>
          <w:rFonts w:ascii="Arial" w:eastAsia="Arial" w:hAnsi="Arial" w:cs="Arial"/>
          <w:b/>
          <w:bCs/>
          <w:color w:val="696A6C"/>
          <w:spacing w:val="-8"/>
          <w:sz w:val="42"/>
          <w:szCs w:val="42"/>
        </w:rPr>
        <w:t>a</w:t>
      </w:r>
      <w:r>
        <w:rPr>
          <w:rFonts w:ascii="Arial" w:eastAsia="Arial" w:hAnsi="Arial" w:cs="Arial"/>
          <w:b/>
          <w:bCs/>
          <w:color w:val="696A6C"/>
          <w:spacing w:val="-6"/>
          <w:sz w:val="42"/>
          <w:szCs w:val="42"/>
        </w:rPr>
        <w:t>r</w:t>
      </w:r>
      <w:r>
        <w:rPr>
          <w:rFonts w:ascii="Arial" w:eastAsia="Arial" w:hAnsi="Arial" w:cs="Arial"/>
          <w:b/>
          <w:bCs/>
          <w:color w:val="696A6C"/>
          <w:spacing w:val="-7"/>
          <w:sz w:val="42"/>
          <w:szCs w:val="42"/>
        </w:rPr>
        <w:t>i</w:t>
      </w:r>
      <w:r>
        <w:rPr>
          <w:rFonts w:ascii="Arial" w:eastAsia="Arial" w:hAnsi="Arial" w:cs="Arial"/>
          <w:b/>
          <w:bCs/>
          <w:color w:val="696A6C"/>
          <w:spacing w:val="-6"/>
          <w:sz w:val="42"/>
          <w:szCs w:val="42"/>
        </w:rPr>
        <w:t>t</w:t>
      </w:r>
      <w:r>
        <w:rPr>
          <w:rFonts w:ascii="Arial" w:eastAsia="Arial" w:hAnsi="Arial" w:cs="Arial"/>
          <w:b/>
          <w:bCs/>
          <w:color w:val="696A6C"/>
          <w:spacing w:val="-7"/>
          <w:sz w:val="42"/>
          <w:szCs w:val="42"/>
        </w:rPr>
        <w:t>i</w:t>
      </w:r>
      <w:r>
        <w:rPr>
          <w:rFonts w:ascii="Arial" w:eastAsia="Arial" w:hAnsi="Arial" w:cs="Arial"/>
          <w:b/>
          <w:bCs/>
          <w:color w:val="696A6C"/>
          <w:spacing w:val="-8"/>
          <w:sz w:val="42"/>
          <w:szCs w:val="42"/>
        </w:rPr>
        <w:t>e</w:t>
      </w:r>
      <w:r>
        <w:rPr>
          <w:rFonts w:ascii="Arial" w:eastAsia="Arial" w:hAnsi="Arial" w:cs="Arial"/>
          <w:b/>
          <w:bCs/>
          <w:color w:val="696A6C"/>
          <w:spacing w:val="-23"/>
          <w:sz w:val="42"/>
          <w:szCs w:val="42"/>
        </w:rPr>
        <w:t>s</w:t>
      </w:r>
      <w:r>
        <w:rPr>
          <w:rFonts w:ascii="Arial" w:eastAsia="Arial" w:hAnsi="Arial" w:cs="Arial"/>
          <w:b/>
          <w:bCs/>
          <w:color w:val="696A6C"/>
          <w:sz w:val="42"/>
          <w:szCs w:val="42"/>
        </w:rPr>
        <w:t>:</w:t>
      </w:r>
      <w:r>
        <w:rPr>
          <w:rFonts w:ascii="Arial" w:eastAsia="Arial" w:hAnsi="Arial" w:cs="Arial"/>
          <w:b/>
          <w:bCs/>
          <w:color w:val="696A6C"/>
          <w:spacing w:val="-22"/>
          <w:sz w:val="42"/>
          <w:szCs w:val="42"/>
        </w:rPr>
        <w:t xml:space="preserve"> </w:t>
      </w:r>
      <w:r>
        <w:rPr>
          <w:rFonts w:ascii="Arial" w:eastAsia="Arial" w:hAnsi="Arial" w:cs="Arial"/>
          <w:b/>
          <w:bCs/>
          <w:color w:val="696A6C"/>
          <w:spacing w:val="-11"/>
          <w:sz w:val="42"/>
          <w:szCs w:val="42"/>
        </w:rPr>
        <w:t>S</w:t>
      </w:r>
      <w:r>
        <w:rPr>
          <w:rFonts w:ascii="Arial" w:eastAsia="Arial" w:hAnsi="Arial" w:cs="Arial"/>
          <w:b/>
          <w:bCs/>
          <w:color w:val="696A6C"/>
          <w:spacing w:val="-6"/>
          <w:sz w:val="42"/>
          <w:szCs w:val="42"/>
        </w:rPr>
        <w:t>t</w:t>
      </w:r>
      <w:r>
        <w:rPr>
          <w:rFonts w:ascii="Arial" w:eastAsia="Arial" w:hAnsi="Arial" w:cs="Arial"/>
          <w:b/>
          <w:bCs/>
          <w:color w:val="696A6C"/>
          <w:spacing w:val="-10"/>
          <w:sz w:val="42"/>
          <w:szCs w:val="42"/>
        </w:rPr>
        <w:t>a</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em</w:t>
      </w:r>
      <w:r>
        <w:rPr>
          <w:rFonts w:ascii="Arial" w:eastAsia="Arial" w:hAnsi="Arial" w:cs="Arial"/>
          <w:b/>
          <w:bCs/>
          <w:color w:val="696A6C"/>
          <w:spacing w:val="-11"/>
          <w:sz w:val="42"/>
          <w:szCs w:val="42"/>
        </w:rPr>
        <w:t>e</w:t>
      </w:r>
      <w:r>
        <w:rPr>
          <w:rFonts w:ascii="Arial" w:eastAsia="Arial" w:hAnsi="Arial" w:cs="Arial"/>
          <w:b/>
          <w:bCs/>
          <w:color w:val="696A6C"/>
          <w:spacing w:val="-10"/>
          <w:sz w:val="42"/>
          <w:szCs w:val="42"/>
        </w:rPr>
        <w:t>n</w:t>
      </w:r>
      <w:r>
        <w:rPr>
          <w:rFonts w:ascii="Arial" w:eastAsia="Arial" w:hAnsi="Arial" w:cs="Arial"/>
          <w:b/>
          <w:bCs/>
          <w:color w:val="696A6C"/>
          <w:sz w:val="42"/>
          <w:szCs w:val="42"/>
        </w:rPr>
        <w:t>t</w:t>
      </w:r>
      <w:r>
        <w:rPr>
          <w:rFonts w:ascii="Arial" w:eastAsia="Arial" w:hAnsi="Arial" w:cs="Arial"/>
          <w:b/>
          <w:bCs/>
          <w:color w:val="696A6C"/>
          <w:spacing w:val="-22"/>
          <w:sz w:val="42"/>
          <w:szCs w:val="42"/>
        </w:rPr>
        <w:t xml:space="preserve"> </w:t>
      </w:r>
      <w:r>
        <w:rPr>
          <w:rFonts w:ascii="Arial" w:eastAsia="Arial" w:hAnsi="Arial" w:cs="Arial"/>
          <w:b/>
          <w:bCs/>
          <w:color w:val="696A6C"/>
          <w:spacing w:val="-11"/>
          <w:sz w:val="42"/>
          <w:szCs w:val="42"/>
        </w:rPr>
        <w:t>o</w:t>
      </w:r>
      <w:r>
        <w:rPr>
          <w:rFonts w:ascii="Arial" w:eastAsia="Arial" w:hAnsi="Arial" w:cs="Arial"/>
          <w:b/>
          <w:bCs/>
          <w:color w:val="696A6C"/>
          <w:sz w:val="42"/>
          <w:szCs w:val="42"/>
        </w:rPr>
        <w:t>f</w:t>
      </w:r>
      <w:r>
        <w:rPr>
          <w:rFonts w:ascii="Arial" w:eastAsia="Arial" w:hAnsi="Arial" w:cs="Arial"/>
          <w:b/>
          <w:bCs/>
          <w:color w:val="696A6C"/>
          <w:spacing w:val="-20"/>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9"/>
          <w:sz w:val="42"/>
          <w:szCs w:val="42"/>
        </w:rPr>
        <w:t>ec</w:t>
      </w:r>
      <w:r>
        <w:rPr>
          <w:rFonts w:ascii="Arial" w:eastAsia="Arial" w:hAnsi="Arial" w:cs="Arial"/>
          <w:b/>
          <w:bCs/>
          <w:color w:val="696A6C"/>
          <w:spacing w:val="-8"/>
          <w:sz w:val="42"/>
          <w:szCs w:val="42"/>
        </w:rPr>
        <w:t>omm</w:t>
      </w:r>
      <w:r>
        <w:rPr>
          <w:rFonts w:ascii="Arial" w:eastAsia="Arial" w:hAnsi="Arial" w:cs="Arial"/>
          <w:b/>
          <w:bCs/>
          <w:color w:val="696A6C"/>
          <w:spacing w:val="-11"/>
          <w:sz w:val="42"/>
          <w:szCs w:val="42"/>
        </w:rPr>
        <w:t>e</w:t>
      </w:r>
      <w:r>
        <w:rPr>
          <w:rFonts w:ascii="Arial" w:eastAsia="Arial" w:hAnsi="Arial" w:cs="Arial"/>
          <w:b/>
          <w:bCs/>
          <w:color w:val="696A6C"/>
          <w:spacing w:val="-10"/>
          <w:sz w:val="42"/>
          <w:szCs w:val="42"/>
        </w:rPr>
        <w:t>n</w:t>
      </w:r>
      <w:r>
        <w:rPr>
          <w:rFonts w:ascii="Arial" w:eastAsia="Arial" w:hAnsi="Arial" w:cs="Arial"/>
          <w:b/>
          <w:bCs/>
          <w:color w:val="696A6C"/>
          <w:spacing w:val="-6"/>
          <w:sz w:val="42"/>
          <w:szCs w:val="42"/>
        </w:rPr>
        <w:t>d</w:t>
      </w:r>
      <w:r>
        <w:rPr>
          <w:rFonts w:ascii="Arial" w:eastAsia="Arial" w:hAnsi="Arial" w:cs="Arial"/>
          <w:b/>
          <w:bCs/>
          <w:color w:val="696A6C"/>
          <w:spacing w:val="-9"/>
          <w:sz w:val="42"/>
          <w:szCs w:val="42"/>
        </w:rPr>
        <w:t>e</w:t>
      </w:r>
      <w:r>
        <w:rPr>
          <w:rFonts w:ascii="Arial" w:eastAsia="Arial" w:hAnsi="Arial" w:cs="Arial"/>
          <w:b/>
          <w:bCs/>
          <w:color w:val="696A6C"/>
          <w:sz w:val="42"/>
          <w:szCs w:val="42"/>
        </w:rPr>
        <w:t>d</w:t>
      </w:r>
      <w:r>
        <w:rPr>
          <w:rFonts w:ascii="Arial" w:eastAsia="Arial" w:hAnsi="Arial" w:cs="Arial"/>
          <w:b/>
          <w:bCs/>
          <w:color w:val="696A6C"/>
          <w:spacing w:val="-27"/>
          <w:sz w:val="42"/>
          <w:szCs w:val="42"/>
        </w:rPr>
        <w:t xml:space="preserve"> </w:t>
      </w:r>
      <w:r>
        <w:rPr>
          <w:rFonts w:ascii="Arial" w:eastAsia="Arial" w:hAnsi="Arial" w:cs="Arial"/>
          <w:b/>
          <w:bCs/>
          <w:color w:val="696A6C"/>
          <w:spacing w:val="-16"/>
          <w:sz w:val="42"/>
          <w:szCs w:val="42"/>
        </w:rPr>
        <w:t>P</w:t>
      </w:r>
      <w:r>
        <w:rPr>
          <w:rFonts w:ascii="Arial" w:eastAsia="Arial" w:hAnsi="Arial" w:cs="Arial"/>
          <w:b/>
          <w:bCs/>
          <w:color w:val="696A6C"/>
          <w:spacing w:val="-9"/>
          <w:sz w:val="42"/>
          <w:szCs w:val="42"/>
        </w:rPr>
        <w:t>r</w:t>
      </w:r>
      <w:r>
        <w:rPr>
          <w:rFonts w:ascii="Arial" w:eastAsia="Arial" w:hAnsi="Arial" w:cs="Arial"/>
          <w:b/>
          <w:bCs/>
          <w:color w:val="696A6C"/>
          <w:spacing w:val="-11"/>
          <w:sz w:val="42"/>
          <w:szCs w:val="42"/>
        </w:rPr>
        <w:t>a</w:t>
      </w:r>
      <w:r>
        <w:rPr>
          <w:rFonts w:ascii="Arial" w:eastAsia="Arial" w:hAnsi="Arial" w:cs="Arial"/>
          <w:b/>
          <w:bCs/>
          <w:color w:val="696A6C"/>
          <w:spacing w:val="-6"/>
          <w:sz w:val="42"/>
          <w:szCs w:val="42"/>
        </w:rPr>
        <w:t>ct</w:t>
      </w:r>
      <w:r>
        <w:rPr>
          <w:rFonts w:ascii="Arial" w:eastAsia="Arial" w:hAnsi="Arial" w:cs="Arial"/>
          <w:b/>
          <w:bCs/>
          <w:color w:val="696A6C"/>
          <w:spacing w:val="-10"/>
          <w:sz w:val="42"/>
          <w:szCs w:val="42"/>
        </w:rPr>
        <w:t>i</w:t>
      </w:r>
      <w:r>
        <w:rPr>
          <w:rFonts w:ascii="Arial" w:eastAsia="Arial" w:hAnsi="Arial" w:cs="Arial"/>
          <w:b/>
          <w:bCs/>
          <w:color w:val="696A6C"/>
          <w:spacing w:val="-7"/>
          <w:sz w:val="42"/>
          <w:szCs w:val="42"/>
        </w:rPr>
        <w:t>c</w:t>
      </w:r>
      <w:r>
        <w:rPr>
          <w:rFonts w:ascii="Arial" w:eastAsia="Arial" w:hAnsi="Arial" w:cs="Arial"/>
          <w:b/>
          <w:bCs/>
          <w:color w:val="696A6C"/>
          <w:sz w:val="42"/>
          <w:szCs w:val="42"/>
        </w:rPr>
        <w:t xml:space="preserve">e </w:t>
      </w:r>
      <w:r>
        <w:rPr>
          <w:rFonts w:ascii="Arial" w:eastAsia="Arial" w:hAnsi="Arial" w:cs="Arial"/>
          <w:b/>
          <w:bCs/>
          <w:color w:val="696A6C"/>
          <w:spacing w:val="-9"/>
          <w:sz w:val="42"/>
          <w:szCs w:val="42"/>
        </w:rPr>
        <w:t>a</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p</w:t>
      </w:r>
      <w:r>
        <w:rPr>
          <w:rFonts w:ascii="Arial" w:eastAsia="Arial" w:hAnsi="Arial" w:cs="Arial"/>
          <w:b/>
          <w:bCs/>
          <w:color w:val="696A6C"/>
          <w:spacing w:val="-11"/>
          <w:sz w:val="42"/>
          <w:szCs w:val="42"/>
        </w:rPr>
        <w:t>l</w:t>
      </w:r>
      <w:r>
        <w:rPr>
          <w:rFonts w:ascii="Arial" w:eastAsia="Arial" w:hAnsi="Arial" w:cs="Arial"/>
          <w:b/>
          <w:bCs/>
          <w:color w:val="696A6C"/>
          <w:spacing w:val="-10"/>
          <w:sz w:val="42"/>
          <w:szCs w:val="42"/>
        </w:rPr>
        <w:t>i</w:t>
      </w:r>
      <w:r>
        <w:rPr>
          <w:rFonts w:ascii="Arial" w:eastAsia="Arial" w:hAnsi="Arial" w:cs="Arial"/>
          <w:b/>
          <w:bCs/>
          <w:color w:val="696A6C"/>
          <w:spacing w:val="-7"/>
          <w:sz w:val="42"/>
          <w:szCs w:val="42"/>
        </w:rPr>
        <w:t>c</w:t>
      </w:r>
      <w:r>
        <w:rPr>
          <w:rFonts w:ascii="Arial" w:eastAsia="Arial" w:hAnsi="Arial" w:cs="Arial"/>
          <w:b/>
          <w:bCs/>
          <w:color w:val="696A6C"/>
          <w:spacing w:val="-8"/>
          <w:sz w:val="42"/>
          <w:szCs w:val="42"/>
        </w:rPr>
        <w:t>a</w:t>
      </w:r>
      <w:r>
        <w:rPr>
          <w:rFonts w:ascii="Arial" w:eastAsia="Arial" w:hAnsi="Arial" w:cs="Arial"/>
          <w:b/>
          <w:bCs/>
          <w:color w:val="696A6C"/>
          <w:spacing w:val="-9"/>
          <w:sz w:val="42"/>
          <w:szCs w:val="42"/>
        </w:rPr>
        <w:t>b</w:t>
      </w:r>
      <w:r>
        <w:rPr>
          <w:rFonts w:ascii="Arial" w:eastAsia="Arial" w:hAnsi="Arial" w:cs="Arial"/>
          <w:b/>
          <w:bCs/>
          <w:color w:val="696A6C"/>
          <w:spacing w:val="-7"/>
          <w:sz w:val="42"/>
          <w:szCs w:val="42"/>
        </w:rPr>
        <w:t>l</w:t>
      </w:r>
      <w:r>
        <w:rPr>
          <w:rFonts w:ascii="Arial" w:eastAsia="Arial" w:hAnsi="Arial" w:cs="Arial"/>
          <w:b/>
          <w:bCs/>
          <w:color w:val="696A6C"/>
          <w:sz w:val="42"/>
          <w:szCs w:val="42"/>
        </w:rPr>
        <w:t>e</w:t>
      </w:r>
      <w:r>
        <w:rPr>
          <w:rFonts w:ascii="Arial" w:eastAsia="Arial" w:hAnsi="Arial" w:cs="Arial"/>
          <w:b/>
          <w:bCs/>
          <w:color w:val="696A6C"/>
          <w:spacing w:val="-31"/>
          <w:sz w:val="42"/>
          <w:szCs w:val="42"/>
        </w:rPr>
        <w:t xml:space="preserve"> </w:t>
      </w:r>
      <w:r>
        <w:rPr>
          <w:rFonts w:ascii="Arial" w:eastAsia="Arial" w:hAnsi="Arial" w:cs="Arial"/>
          <w:b/>
          <w:bCs/>
          <w:color w:val="696A6C"/>
          <w:spacing w:val="-11"/>
          <w:sz w:val="42"/>
          <w:szCs w:val="42"/>
        </w:rPr>
        <w:t>t</w:t>
      </w:r>
      <w:r>
        <w:rPr>
          <w:rFonts w:ascii="Arial" w:eastAsia="Arial" w:hAnsi="Arial" w:cs="Arial"/>
          <w:b/>
          <w:bCs/>
          <w:color w:val="696A6C"/>
          <w:sz w:val="42"/>
          <w:szCs w:val="42"/>
        </w:rPr>
        <w:t>o</w:t>
      </w:r>
      <w:r>
        <w:rPr>
          <w:rFonts w:ascii="Arial" w:eastAsia="Arial" w:hAnsi="Arial" w:cs="Arial"/>
          <w:b/>
          <w:bCs/>
          <w:color w:val="696A6C"/>
          <w:spacing w:val="-20"/>
          <w:sz w:val="42"/>
          <w:szCs w:val="42"/>
        </w:rPr>
        <w:t xml:space="preserve"> </w:t>
      </w:r>
      <w:r>
        <w:rPr>
          <w:rFonts w:ascii="Arial" w:eastAsia="Arial" w:hAnsi="Arial" w:cs="Arial"/>
          <w:b/>
          <w:bCs/>
          <w:color w:val="696A6C"/>
          <w:spacing w:val="-10"/>
          <w:sz w:val="42"/>
          <w:szCs w:val="42"/>
        </w:rPr>
        <w:t>ch</w:t>
      </w:r>
      <w:r>
        <w:rPr>
          <w:rFonts w:ascii="Arial" w:eastAsia="Arial" w:hAnsi="Arial" w:cs="Arial"/>
          <w:b/>
          <w:bCs/>
          <w:color w:val="696A6C"/>
          <w:spacing w:val="-8"/>
          <w:sz w:val="42"/>
          <w:szCs w:val="42"/>
        </w:rPr>
        <w:t>a</w:t>
      </w:r>
      <w:r>
        <w:rPr>
          <w:rFonts w:ascii="Arial" w:eastAsia="Arial" w:hAnsi="Arial" w:cs="Arial"/>
          <w:b/>
          <w:bCs/>
          <w:color w:val="696A6C"/>
          <w:spacing w:val="-6"/>
          <w:sz w:val="42"/>
          <w:szCs w:val="42"/>
        </w:rPr>
        <w:t>r</w:t>
      </w:r>
      <w:r>
        <w:rPr>
          <w:rFonts w:ascii="Arial" w:eastAsia="Arial" w:hAnsi="Arial" w:cs="Arial"/>
          <w:b/>
          <w:bCs/>
          <w:color w:val="696A6C"/>
          <w:spacing w:val="-7"/>
          <w:sz w:val="42"/>
          <w:szCs w:val="42"/>
        </w:rPr>
        <w:t>i</w:t>
      </w:r>
      <w:r>
        <w:rPr>
          <w:rFonts w:ascii="Arial" w:eastAsia="Arial" w:hAnsi="Arial" w:cs="Arial"/>
          <w:b/>
          <w:bCs/>
          <w:color w:val="696A6C"/>
          <w:spacing w:val="-6"/>
          <w:sz w:val="42"/>
          <w:szCs w:val="42"/>
        </w:rPr>
        <w:t>t</w:t>
      </w:r>
      <w:r>
        <w:rPr>
          <w:rFonts w:ascii="Arial" w:eastAsia="Arial" w:hAnsi="Arial" w:cs="Arial"/>
          <w:b/>
          <w:bCs/>
          <w:color w:val="696A6C"/>
          <w:spacing w:val="-7"/>
          <w:sz w:val="42"/>
          <w:szCs w:val="42"/>
        </w:rPr>
        <w:t>i</w:t>
      </w:r>
      <w:r>
        <w:rPr>
          <w:rFonts w:ascii="Arial" w:eastAsia="Arial" w:hAnsi="Arial" w:cs="Arial"/>
          <w:b/>
          <w:bCs/>
          <w:color w:val="696A6C"/>
          <w:spacing w:val="-8"/>
          <w:sz w:val="42"/>
          <w:szCs w:val="42"/>
        </w:rPr>
        <w:t>e</w:t>
      </w:r>
      <w:r>
        <w:rPr>
          <w:rFonts w:ascii="Arial" w:eastAsia="Arial" w:hAnsi="Arial" w:cs="Arial"/>
          <w:b/>
          <w:bCs/>
          <w:color w:val="696A6C"/>
          <w:sz w:val="42"/>
          <w:szCs w:val="42"/>
        </w:rPr>
        <w:t>s</w:t>
      </w:r>
      <w:r>
        <w:rPr>
          <w:rFonts w:ascii="Arial" w:eastAsia="Arial" w:hAnsi="Arial" w:cs="Arial"/>
          <w:b/>
          <w:bCs/>
          <w:color w:val="696A6C"/>
          <w:spacing w:val="-22"/>
          <w:sz w:val="42"/>
          <w:szCs w:val="42"/>
        </w:rPr>
        <w:t xml:space="preserve"> </w:t>
      </w:r>
      <w:r>
        <w:rPr>
          <w:rFonts w:ascii="Arial" w:eastAsia="Arial" w:hAnsi="Arial" w:cs="Arial"/>
          <w:b/>
          <w:bCs/>
          <w:color w:val="696A6C"/>
          <w:spacing w:val="-8"/>
          <w:sz w:val="42"/>
          <w:szCs w:val="42"/>
        </w:rPr>
        <w:t>p</w:t>
      </w:r>
      <w:r>
        <w:rPr>
          <w:rFonts w:ascii="Arial" w:eastAsia="Arial" w:hAnsi="Arial" w:cs="Arial"/>
          <w:b/>
          <w:bCs/>
          <w:color w:val="696A6C"/>
          <w:spacing w:val="-10"/>
          <w:sz w:val="42"/>
          <w:szCs w:val="42"/>
        </w:rPr>
        <w:t>re</w:t>
      </w:r>
      <w:r>
        <w:rPr>
          <w:rFonts w:ascii="Arial" w:eastAsia="Arial" w:hAnsi="Arial" w:cs="Arial"/>
          <w:b/>
          <w:bCs/>
          <w:color w:val="696A6C"/>
          <w:spacing w:val="-9"/>
          <w:sz w:val="42"/>
          <w:szCs w:val="42"/>
        </w:rPr>
        <w:t>p</w:t>
      </w:r>
      <w:r>
        <w:rPr>
          <w:rFonts w:ascii="Arial" w:eastAsia="Arial" w:hAnsi="Arial" w:cs="Arial"/>
          <w:b/>
          <w:bCs/>
          <w:color w:val="696A6C"/>
          <w:spacing w:val="-8"/>
          <w:sz w:val="42"/>
          <w:szCs w:val="42"/>
        </w:rPr>
        <w:t>a</w:t>
      </w:r>
      <w:r>
        <w:rPr>
          <w:rFonts w:ascii="Arial" w:eastAsia="Arial" w:hAnsi="Arial" w:cs="Arial"/>
          <w:b/>
          <w:bCs/>
          <w:color w:val="696A6C"/>
          <w:spacing w:val="-6"/>
          <w:sz w:val="42"/>
          <w:szCs w:val="42"/>
        </w:rPr>
        <w:t>r</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28"/>
          <w:sz w:val="42"/>
          <w:szCs w:val="42"/>
        </w:rPr>
        <w:t xml:space="preserve"> </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h</w:t>
      </w:r>
      <w:r>
        <w:rPr>
          <w:rFonts w:ascii="Arial" w:eastAsia="Arial" w:hAnsi="Arial" w:cs="Arial"/>
          <w:b/>
          <w:bCs/>
          <w:color w:val="696A6C"/>
          <w:spacing w:val="-10"/>
          <w:sz w:val="42"/>
          <w:szCs w:val="42"/>
        </w:rPr>
        <w:t>ei</w:t>
      </w:r>
      <w:r>
        <w:rPr>
          <w:rFonts w:ascii="Arial" w:eastAsia="Arial" w:hAnsi="Arial" w:cs="Arial"/>
          <w:b/>
          <w:bCs/>
          <w:color w:val="696A6C"/>
          <w:sz w:val="42"/>
          <w:szCs w:val="42"/>
        </w:rPr>
        <w:t>r</w:t>
      </w:r>
      <w:r>
        <w:rPr>
          <w:rFonts w:ascii="Arial" w:eastAsia="Arial" w:hAnsi="Arial" w:cs="Arial"/>
          <w:b/>
          <w:bCs/>
          <w:color w:val="696A6C"/>
          <w:spacing w:val="-23"/>
          <w:sz w:val="42"/>
          <w:szCs w:val="42"/>
        </w:rPr>
        <w:t xml:space="preserve"> </w:t>
      </w:r>
      <w:r>
        <w:rPr>
          <w:rFonts w:ascii="Arial" w:eastAsia="Arial" w:hAnsi="Arial" w:cs="Arial"/>
          <w:b/>
          <w:bCs/>
          <w:color w:val="696A6C"/>
          <w:spacing w:val="-11"/>
          <w:sz w:val="42"/>
          <w:szCs w:val="42"/>
        </w:rPr>
        <w:t>a</w:t>
      </w:r>
      <w:r>
        <w:rPr>
          <w:rFonts w:ascii="Arial" w:eastAsia="Arial" w:hAnsi="Arial" w:cs="Arial"/>
          <w:b/>
          <w:bCs/>
          <w:color w:val="696A6C"/>
          <w:spacing w:val="-9"/>
          <w:sz w:val="42"/>
          <w:szCs w:val="42"/>
        </w:rPr>
        <w:t>cc</w:t>
      </w:r>
      <w:r>
        <w:rPr>
          <w:rFonts w:ascii="Arial" w:eastAsia="Arial" w:hAnsi="Arial" w:cs="Arial"/>
          <w:b/>
          <w:bCs/>
          <w:color w:val="696A6C"/>
          <w:spacing w:val="-10"/>
          <w:sz w:val="42"/>
          <w:szCs w:val="42"/>
        </w:rPr>
        <w:t>o</w:t>
      </w:r>
      <w:r>
        <w:rPr>
          <w:rFonts w:ascii="Arial" w:eastAsia="Arial" w:hAnsi="Arial" w:cs="Arial"/>
          <w:b/>
          <w:bCs/>
          <w:color w:val="696A6C"/>
          <w:spacing w:val="-11"/>
          <w:sz w:val="42"/>
          <w:szCs w:val="42"/>
        </w:rPr>
        <w:t>u</w:t>
      </w:r>
      <w:r>
        <w:rPr>
          <w:rFonts w:ascii="Arial" w:eastAsia="Arial" w:hAnsi="Arial" w:cs="Arial"/>
          <w:b/>
          <w:bCs/>
          <w:color w:val="696A6C"/>
          <w:spacing w:val="-10"/>
          <w:sz w:val="42"/>
          <w:szCs w:val="42"/>
        </w:rPr>
        <w:t>n</w:t>
      </w:r>
      <w:r>
        <w:rPr>
          <w:rFonts w:ascii="Arial" w:eastAsia="Arial" w:hAnsi="Arial" w:cs="Arial"/>
          <w:b/>
          <w:bCs/>
          <w:color w:val="696A6C"/>
          <w:spacing w:val="-5"/>
          <w:sz w:val="42"/>
          <w:szCs w:val="42"/>
        </w:rPr>
        <w:t>t</w:t>
      </w:r>
      <w:r>
        <w:rPr>
          <w:rFonts w:ascii="Arial" w:eastAsia="Arial" w:hAnsi="Arial" w:cs="Arial"/>
          <w:b/>
          <w:bCs/>
          <w:color w:val="696A6C"/>
          <w:sz w:val="42"/>
          <w:szCs w:val="42"/>
        </w:rPr>
        <w:t>s</w:t>
      </w:r>
      <w:r>
        <w:rPr>
          <w:rFonts w:ascii="Arial" w:eastAsia="Arial" w:hAnsi="Arial" w:cs="Arial"/>
          <w:b/>
          <w:bCs/>
          <w:color w:val="696A6C"/>
          <w:spacing w:val="-25"/>
          <w:sz w:val="42"/>
          <w:szCs w:val="42"/>
        </w:rPr>
        <w:t xml:space="preserve"> </w:t>
      </w:r>
      <w:r>
        <w:rPr>
          <w:rFonts w:ascii="Arial" w:eastAsia="Arial" w:hAnsi="Arial" w:cs="Arial"/>
          <w:b/>
          <w:bCs/>
          <w:color w:val="696A6C"/>
          <w:spacing w:val="-11"/>
          <w:sz w:val="42"/>
          <w:szCs w:val="42"/>
        </w:rPr>
        <w:t>i</w:t>
      </w:r>
      <w:r>
        <w:rPr>
          <w:rFonts w:ascii="Arial" w:eastAsia="Arial" w:hAnsi="Arial" w:cs="Arial"/>
          <w:b/>
          <w:bCs/>
          <w:color w:val="696A6C"/>
          <w:sz w:val="42"/>
          <w:szCs w:val="42"/>
        </w:rPr>
        <w:t xml:space="preserve">n </w:t>
      </w:r>
      <w:r>
        <w:rPr>
          <w:rFonts w:ascii="Arial" w:eastAsia="Arial" w:hAnsi="Arial" w:cs="Arial"/>
          <w:b/>
          <w:bCs/>
          <w:color w:val="696A6C"/>
          <w:spacing w:val="-11"/>
          <w:sz w:val="42"/>
          <w:szCs w:val="42"/>
        </w:rPr>
        <w:t>a</w:t>
      </w:r>
      <w:r>
        <w:rPr>
          <w:rFonts w:ascii="Arial" w:eastAsia="Arial" w:hAnsi="Arial" w:cs="Arial"/>
          <w:b/>
          <w:bCs/>
          <w:color w:val="696A6C"/>
          <w:spacing w:val="-9"/>
          <w:sz w:val="42"/>
          <w:szCs w:val="42"/>
        </w:rPr>
        <w:t>cco</w:t>
      </w:r>
      <w:r>
        <w:rPr>
          <w:rFonts w:ascii="Arial" w:eastAsia="Arial" w:hAnsi="Arial" w:cs="Arial"/>
          <w:b/>
          <w:bCs/>
          <w:color w:val="696A6C"/>
          <w:spacing w:val="-11"/>
          <w:sz w:val="42"/>
          <w:szCs w:val="42"/>
        </w:rPr>
        <w:t>r</w:t>
      </w:r>
      <w:r>
        <w:rPr>
          <w:rFonts w:ascii="Arial" w:eastAsia="Arial" w:hAnsi="Arial" w:cs="Arial"/>
          <w:b/>
          <w:bCs/>
          <w:color w:val="696A6C"/>
          <w:spacing w:val="-7"/>
          <w:sz w:val="42"/>
          <w:szCs w:val="42"/>
        </w:rPr>
        <w:t>d</w:t>
      </w:r>
      <w:r>
        <w:rPr>
          <w:rFonts w:ascii="Arial" w:eastAsia="Arial" w:hAnsi="Arial" w:cs="Arial"/>
          <w:b/>
          <w:bCs/>
          <w:color w:val="696A6C"/>
          <w:spacing w:val="-10"/>
          <w:sz w:val="42"/>
          <w:szCs w:val="42"/>
        </w:rPr>
        <w:t>an</w:t>
      </w:r>
      <w:r>
        <w:rPr>
          <w:rFonts w:ascii="Arial" w:eastAsia="Arial" w:hAnsi="Arial" w:cs="Arial"/>
          <w:b/>
          <w:bCs/>
          <w:color w:val="696A6C"/>
          <w:spacing w:val="-7"/>
          <w:sz w:val="42"/>
          <w:szCs w:val="42"/>
        </w:rPr>
        <w:t>c</w:t>
      </w:r>
      <w:r>
        <w:rPr>
          <w:rFonts w:ascii="Arial" w:eastAsia="Arial" w:hAnsi="Arial" w:cs="Arial"/>
          <w:b/>
          <w:bCs/>
          <w:color w:val="696A6C"/>
          <w:sz w:val="42"/>
          <w:szCs w:val="42"/>
        </w:rPr>
        <w:t>e</w:t>
      </w:r>
      <w:r>
        <w:rPr>
          <w:rFonts w:ascii="Arial" w:eastAsia="Arial" w:hAnsi="Arial" w:cs="Arial"/>
          <w:b/>
          <w:bCs/>
          <w:color w:val="696A6C"/>
          <w:spacing w:val="-27"/>
          <w:sz w:val="42"/>
          <w:szCs w:val="42"/>
        </w:rPr>
        <w:t xml:space="preserve"> </w:t>
      </w:r>
      <w:r>
        <w:rPr>
          <w:rFonts w:ascii="Arial" w:eastAsia="Arial" w:hAnsi="Arial" w:cs="Arial"/>
          <w:b/>
          <w:bCs/>
          <w:color w:val="696A6C"/>
          <w:spacing w:val="-9"/>
          <w:sz w:val="42"/>
          <w:szCs w:val="42"/>
        </w:rPr>
        <w:t>w</w:t>
      </w:r>
      <w:r>
        <w:rPr>
          <w:rFonts w:ascii="Arial" w:eastAsia="Arial" w:hAnsi="Arial" w:cs="Arial"/>
          <w:b/>
          <w:bCs/>
          <w:color w:val="696A6C"/>
          <w:spacing w:val="-7"/>
          <w:sz w:val="42"/>
          <w:szCs w:val="42"/>
        </w:rPr>
        <w:t>it</w:t>
      </w:r>
      <w:r>
        <w:rPr>
          <w:rFonts w:ascii="Arial" w:eastAsia="Arial" w:hAnsi="Arial" w:cs="Arial"/>
          <w:b/>
          <w:bCs/>
          <w:color w:val="696A6C"/>
          <w:sz w:val="42"/>
          <w:szCs w:val="42"/>
        </w:rPr>
        <w:t>h</w:t>
      </w:r>
      <w:r>
        <w:rPr>
          <w:rFonts w:ascii="Arial" w:eastAsia="Arial" w:hAnsi="Arial" w:cs="Arial"/>
          <w:b/>
          <w:bCs/>
          <w:color w:val="696A6C"/>
          <w:spacing w:val="-24"/>
          <w:sz w:val="42"/>
          <w:szCs w:val="42"/>
        </w:rPr>
        <w:t xml:space="preserve"> </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h</w:t>
      </w:r>
      <w:r>
        <w:rPr>
          <w:rFonts w:ascii="Arial" w:eastAsia="Arial" w:hAnsi="Arial" w:cs="Arial"/>
          <w:b/>
          <w:bCs/>
          <w:color w:val="696A6C"/>
          <w:sz w:val="42"/>
          <w:szCs w:val="42"/>
        </w:rPr>
        <w:t>e</w:t>
      </w:r>
      <w:r>
        <w:rPr>
          <w:rFonts w:ascii="Arial" w:eastAsia="Arial" w:hAnsi="Arial" w:cs="Arial"/>
          <w:b/>
          <w:bCs/>
          <w:color w:val="696A6C"/>
          <w:spacing w:val="-20"/>
          <w:sz w:val="42"/>
          <w:szCs w:val="42"/>
        </w:rPr>
        <w:t xml:space="preserve"> </w:t>
      </w:r>
      <w:r>
        <w:rPr>
          <w:rFonts w:ascii="Arial" w:eastAsia="Arial" w:hAnsi="Arial" w:cs="Arial"/>
          <w:b/>
          <w:bCs/>
          <w:color w:val="696A6C"/>
          <w:spacing w:val="-18"/>
          <w:sz w:val="42"/>
          <w:szCs w:val="42"/>
        </w:rPr>
        <w:t>F</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nanc</w:t>
      </w:r>
      <w:r>
        <w:rPr>
          <w:rFonts w:ascii="Arial" w:eastAsia="Arial" w:hAnsi="Arial" w:cs="Arial"/>
          <w:b/>
          <w:bCs/>
          <w:color w:val="696A6C"/>
          <w:spacing w:val="-9"/>
          <w:sz w:val="42"/>
          <w:szCs w:val="42"/>
        </w:rPr>
        <w:t>i</w:t>
      </w:r>
      <w:r>
        <w:rPr>
          <w:rFonts w:ascii="Arial" w:eastAsia="Arial" w:hAnsi="Arial" w:cs="Arial"/>
          <w:b/>
          <w:bCs/>
          <w:color w:val="696A6C"/>
          <w:spacing w:val="-10"/>
          <w:sz w:val="42"/>
          <w:szCs w:val="42"/>
        </w:rPr>
        <w:t>a</w:t>
      </w:r>
      <w:r>
        <w:rPr>
          <w:rFonts w:ascii="Arial" w:eastAsia="Arial" w:hAnsi="Arial" w:cs="Arial"/>
          <w:b/>
          <w:bCs/>
          <w:color w:val="696A6C"/>
          <w:sz w:val="42"/>
          <w:szCs w:val="42"/>
        </w:rPr>
        <w:t>l</w:t>
      </w:r>
      <w:r>
        <w:rPr>
          <w:rFonts w:ascii="Arial" w:eastAsia="Arial" w:hAnsi="Arial" w:cs="Arial"/>
          <w:b/>
          <w:bCs/>
          <w:color w:val="696A6C"/>
          <w:spacing w:val="-33"/>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10"/>
          <w:sz w:val="42"/>
          <w:szCs w:val="42"/>
        </w:rPr>
        <w:t>e</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o</w:t>
      </w:r>
      <w:r>
        <w:rPr>
          <w:rFonts w:ascii="Arial" w:eastAsia="Arial" w:hAnsi="Arial" w:cs="Arial"/>
          <w:b/>
          <w:bCs/>
          <w:color w:val="696A6C"/>
          <w:spacing w:val="6"/>
          <w:sz w:val="42"/>
          <w:szCs w:val="42"/>
        </w:rPr>
        <w:t>r</w:t>
      </w:r>
      <w:r>
        <w:rPr>
          <w:rFonts w:ascii="Arial" w:eastAsia="Arial" w:hAnsi="Arial" w:cs="Arial"/>
          <w:b/>
          <w:bCs/>
          <w:color w:val="696A6C"/>
          <w:spacing w:val="-6"/>
          <w:sz w:val="42"/>
          <w:szCs w:val="42"/>
        </w:rPr>
        <w:t>t</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31"/>
          <w:sz w:val="42"/>
          <w:szCs w:val="42"/>
        </w:rPr>
        <w:t xml:space="preserve"> </w:t>
      </w:r>
      <w:r>
        <w:rPr>
          <w:rFonts w:ascii="Arial" w:eastAsia="Arial" w:hAnsi="Arial" w:cs="Arial"/>
          <w:b/>
          <w:bCs/>
          <w:color w:val="696A6C"/>
          <w:spacing w:val="-11"/>
          <w:sz w:val="42"/>
          <w:szCs w:val="42"/>
        </w:rPr>
        <w:t>S</w:t>
      </w:r>
      <w:r>
        <w:rPr>
          <w:rFonts w:ascii="Arial" w:eastAsia="Arial" w:hAnsi="Arial" w:cs="Arial"/>
          <w:b/>
          <w:bCs/>
          <w:color w:val="696A6C"/>
          <w:spacing w:val="-6"/>
          <w:sz w:val="42"/>
          <w:szCs w:val="42"/>
        </w:rPr>
        <w:t>t</w:t>
      </w:r>
      <w:r>
        <w:rPr>
          <w:rFonts w:ascii="Arial" w:eastAsia="Arial" w:hAnsi="Arial" w:cs="Arial"/>
          <w:b/>
          <w:bCs/>
          <w:color w:val="696A6C"/>
          <w:spacing w:val="-10"/>
          <w:sz w:val="42"/>
          <w:szCs w:val="42"/>
        </w:rPr>
        <w:t>an</w:t>
      </w:r>
      <w:r>
        <w:rPr>
          <w:rFonts w:ascii="Arial" w:eastAsia="Arial" w:hAnsi="Arial" w:cs="Arial"/>
          <w:b/>
          <w:bCs/>
          <w:color w:val="696A6C"/>
          <w:spacing w:val="-8"/>
          <w:sz w:val="42"/>
          <w:szCs w:val="42"/>
        </w:rPr>
        <w:t>da</w:t>
      </w:r>
      <w:r>
        <w:rPr>
          <w:rFonts w:ascii="Arial" w:eastAsia="Arial" w:hAnsi="Arial" w:cs="Arial"/>
          <w:b/>
          <w:bCs/>
          <w:color w:val="696A6C"/>
          <w:spacing w:val="-11"/>
          <w:sz w:val="42"/>
          <w:szCs w:val="42"/>
        </w:rPr>
        <w:t>r</w:t>
      </w:r>
      <w:r>
        <w:rPr>
          <w:rFonts w:ascii="Arial" w:eastAsia="Arial" w:hAnsi="Arial" w:cs="Arial"/>
          <w:b/>
          <w:bCs/>
          <w:color w:val="696A6C"/>
          <w:sz w:val="42"/>
          <w:szCs w:val="42"/>
        </w:rPr>
        <w:t xml:space="preserve">d </w:t>
      </w:r>
      <w:r>
        <w:rPr>
          <w:rFonts w:ascii="Arial" w:eastAsia="Arial" w:hAnsi="Arial" w:cs="Arial"/>
          <w:b/>
          <w:bCs/>
          <w:color w:val="696A6C"/>
          <w:spacing w:val="-9"/>
          <w:sz w:val="42"/>
          <w:szCs w:val="42"/>
        </w:rPr>
        <w:t>a</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p</w:t>
      </w:r>
      <w:r>
        <w:rPr>
          <w:rFonts w:ascii="Arial" w:eastAsia="Arial" w:hAnsi="Arial" w:cs="Arial"/>
          <w:b/>
          <w:bCs/>
          <w:color w:val="696A6C"/>
          <w:spacing w:val="-11"/>
          <w:sz w:val="42"/>
          <w:szCs w:val="42"/>
        </w:rPr>
        <w:t>l</w:t>
      </w:r>
      <w:r>
        <w:rPr>
          <w:rFonts w:ascii="Arial" w:eastAsia="Arial" w:hAnsi="Arial" w:cs="Arial"/>
          <w:b/>
          <w:bCs/>
          <w:color w:val="696A6C"/>
          <w:spacing w:val="-10"/>
          <w:sz w:val="42"/>
          <w:szCs w:val="42"/>
        </w:rPr>
        <w:t>i</w:t>
      </w:r>
      <w:r>
        <w:rPr>
          <w:rFonts w:ascii="Arial" w:eastAsia="Arial" w:hAnsi="Arial" w:cs="Arial"/>
          <w:b/>
          <w:bCs/>
          <w:color w:val="696A6C"/>
          <w:spacing w:val="-7"/>
          <w:sz w:val="42"/>
          <w:szCs w:val="42"/>
        </w:rPr>
        <w:t>c</w:t>
      </w:r>
      <w:r>
        <w:rPr>
          <w:rFonts w:ascii="Arial" w:eastAsia="Arial" w:hAnsi="Arial" w:cs="Arial"/>
          <w:b/>
          <w:bCs/>
          <w:color w:val="696A6C"/>
          <w:spacing w:val="-8"/>
          <w:sz w:val="42"/>
          <w:szCs w:val="42"/>
        </w:rPr>
        <w:t>a</w:t>
      </w:r>
      <w:r>
        <w:rPr>
          <w:rFonts w:ascii="Arial" w:eastAsia="Arial" w:hAnsi="Arial" w:cs="Arial"/>
          <w:b/>
          <w:bCs/>
          <w:color w:val="696A6C"/>
          <w:spacing w:val="-9"/>
          <w:sz w:val="42"/>
          <w:szCs w:val="42"/>
        </w:rPr>
        <w:t>b</w:t>
      </w:r>
      <w:r>
        <w:rPr>
          <w:rFonts w:ascii="Arial" w:eastAsia="Arial" w:hAnsi="Arial" w:cs="Arial"/>
          <w:b/>
          <w:bCs/>
          <w:color w:val="696A6C"/>
          <w:spacing w:val="-7"/>
          <w:sz w:val="42"/>
          <w:szCs w:val="42"/>
        </w:rPr>
        <w:t>l</w:t>
      </w:r>
      <w:r>
        <w:rPr>
          <w:rFonts w:ascii="Arial" w:eastAsia="Arial" w:hAnsi="Arial" w:cs="Arial"/>
          <w:b/>
          <w:bCs/>
          <w:color w:val="696A6C"/>
          <w:sz w:val="42"/>
          <w:szCs w:val="42"/>
        </w:rPr>
        <w:t>e</w:t>
      </w:r>
      <w:r>
        <w:rPr>
          <w:rFonts w:ascii="Arial" w:eastAsia="Arial" w:hAnsi="Arial" w:cs="Arial"/>
          <w:b/>
          <w:bCs/>
          <w:color w:val="696A6C"/>
          <w:spacing w:val="-31"/>
          <w:sz w:val="42"/>
          <w:szCs w:val="42"/>
        </w:rPr>
        <w:t xml:space="preserve"> </w:t>
      </w:r>
      <w:r>
        <w:rPr>
          <w:rFonts w:ascii="Arial" w:eastAsia="Arial" w:hAnsi="Arial" w:cs="Arial"/>
          <w:b/>
          <w:bCs/>
          <w:color w:val="696A6C"/>
          <w:spacing w:val="-11"/>
          <w:sz w:val="42"/>
          <w:szCs w:val="42"/>
        </w:rPr>
        <w:t>i</w:t>
      </w:r>
      <w:r>
        <w:rPr>
          <w:rFonts w:ascii="Arial" w:eastAsia="Arial" w:hAnsi="Arial" w:cs="Arial"/>
          <w:b/>
          <w:bCs/>
          <w:color w:val="696A6C"/>
          <w:sz w:val="42"/>
          <w:szCs w:val="42"/>
        </w:rPr>
        <w:t>n</w:t>
      </w:r>
      <w:r>
        <w:rPr>
          <w:rFonts w:ascii="Arial" w:eastAsia="Arial" w:hAnsi="Arial" w:cs="Arial"/>
          <w:b/>
          <w:bCs/>
          <w:color w:val="696A6C"/>
          <w:spacing w:val="-21"/>
          <w:sz w:val="42"/>
          <w:szCs w:val="42"/>
        </w:rPr>
        <w:t xml:space="preserve"> </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h</w:t>
      </w:r>
      <w:r>
        <w:rPr>
          <w:rFonts w:ascii="Arial" w:eastAsia="Arial" w:hAnsi="Arial" w:cs="Arial"/>
          <w:b/>
          <w:bCs/>
          <w:color w:val="696A6C"/>
          <w:sz w:val="42"/>
          <w:szCs w:val="42"/>
        </w:rPr>
        <w:t>e</w:t>
      </w:r>
      <w:r>
        <w:rPr>
          <w:rFonts w:ascii="Arial" w:eastAsia="Arial" w:hAnsi="Arial" w:cs="Arial"/>
          <w:b/>
          <w:bCs/>
          <w:color w:val="696A6C"/>
          <w:spacing w:val="-22"/>
          <w:sz w:val="42"/>
          <w:szCs w:val="42"/>
        </w:rPr>
        <w:t xml:space="preserve"> </w:t>
      </w:r>
      <w:r>
        <w:rPr>
          <w:rFonts w:ascii="Arial" w:eastAsia="Arial" w:hAnsi="Arial" w:cs="Arial"/>
          <w:b/>
          <w:bCs/>
          <w:color w:val="696A6C"/>
          <w:spacing w:val="-11"/>
          <w:sz w:val="42"/>
          <w:szCs w:val="42"/>
        </w:rPr>
        <w:t>U</w:t>
      </w:r>
      <w:r>
        <w:rPr>
          <w:rFonts w:ascii="Arial" w:eastAsia="Arial" w:hAnsi="Arial" w:cs="Arial"/>
          <w:b/>
          <w:bCs/>
          <w:color w:val="696A6C"/>
          <w:sz w:val="42"/>
          <w:szCs w:val="42"/>
        </w:rPr>
        <w:t>K</w:t>
      </w:r>
      <w:r>
        <w:rPr>
          <w:rFonts w:ascii="Arial" w:eastAsia="Arial" w:hAnsi="Arial" w:cs="Arial"/>
          <w:b/>
          <w:bCs/>
          <w:color w:val="696A6C"/>
          <w:spacing w:val="-17"/>
          <w:sz w:val="42"/>
          <w:szCs w:val="42"/>
        </w:rPr>
        <w:t xml:space="preserve"> </w:t>
      </w:r>
      <w:r>
        <w:rPr>
          <w:rFonts w:ascii="Arial" w:eastAsia="Arial" w:hAnsi="Arial" w:cs="Arial"/>
          <w:b/>
          <w:bCs/>
          <w:color w:val="696A6C"/>
          <w:spacing w:val="-10"/>
          <w:sz w:val="42"/>
          <w:szCs w:val="42"/>
        </w:rPr>
        <w:t>an</w:t>
      </w:r>
      <w:r>
        <w:rPr>
          <w:rFonts w:ascii="Arial" w:eastAsia="Arial" w:hAnsi="Arial" w:cs="Arial"/>
          <w:b/>
          <w:bCs/>
          <w:color w:val="696A6C"/>
          <w:sz w:val="42"/>
          <w:szCs w:val="42"/>
        </w:rPr>
        <w:t>d</w:t>
      </w:r>
      <w:r>
        <w:rPr>
          <w:rFonts w:ascii="Arial" w:eastAsia="Arial" w:hAnsi="Arial" w:cs="Arial"/>
          <w:b/>
          <w:bCs/>
          <w:color w:val="696A6C"/>
          <w:spacing w:val="-22"/>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10"/>
          <w:sz w:val="42"/>
          <w:szCs w:val="42"/>
        </w:rPr>
        <w:t>e</w:t>
      </w:r>
      <w:r>
        <w:rPr>
          <w:rFonts w:ascii="Arial" w:eastAsia="Arial" w:hAnsi="Arial" w:cs="Arial"/>
          <w:b/>
          <w:bCs/>
          <w:color w:val="696A6C"/>
          <w:spacing w:val="-9"/>
          <w:sz w:val="42"/>
          <w:szCs w:val="42"/>
        </w:rPr>
        <w:t>p</w:t>
      </w:r>
      <w:r>
        <w:rPr>
          <w:rFonts w:ascii="Arial" w:eastAsia="Arial" w:hAnsi="Arial" w:cs="Arial"/>
          <w:b/>
          <w:bCs/>
          <w:color w:val="696A6C"/>
          <w:spacing w:val="-10"/>
          <w:sz w:val="42"/>
          <w:szCs w:val="42"/>
        </w:rPr>
        <w:t>u</w:t>
      </w:r>
      <w:r>
        <w:rPr>
          <w:rFonts w:ascii="Arial" w:eastAsia="Arial" w:hAnsi="Arial" w:cs="Arial"/>
          <w:b/>
          <w:bCs/>
          <w:color w:val="696A6C"/>
          <w:spacing w:val="-9"/>
          <w:sz w:val="42"/>
          <w:szCs w:val="42"/>
        </w:rPr>
        <w:t>b</w:t>
      </w:r>
      <w:r>
        <w:rPr>
          <w:rFonts w:ascii="Arial" w:eastAsia="Arial" w:hAnsi="Arial" w:cs="Arial"/>
          <w:b/>
          <w:bCs/>
          <w:color w:val="696A6C"/>
          <w:spacing w:val="-11"/>
          <w:sz w:val="42"/>
          <w:szCs w:val="42"/>
        </w:rPr>
        <w:t>l</w:t>
      </w:r>
      <w:r>
        <w:rPr>
          <w:rFonts w:ascii="Arial" w:eastAsia="Arial" w:hAnsi="Arial" w:cs="Arial"/>
          <w:b/>
          <w:bCs/>
          <w:color w:val="696A6C"/>
          <w:spacing w:val="-10"/>
          <w:sz w:val="42"/>
          <w:szCs w:val="42"/>
        </w:rPr>
        <w:t>i</w:t>
      </w:r>
      <w:r>
        <w:rPr>
          <w:rFonts w:ascii="Arial" w:eastAsia="Arial" w:hAnsi="Arial" w:cs="Arial"/>
          <w:b/>
          <w:bCs/>
          <w:color w:val="696A6C"/>
          <w:sz w:val="42"/>
          <w:szCs w:val="42"/>
        </w:rPr>
        <w:t>c</w:t>
      </w:r>
      <w:r>
        <w:rPr>
          <w:rFonts w:ascii="Arial" w:eastAsia="Arial" w:hAnsi="Arial" w:cs="Arial"/>
          <w:b/>
          <w:bCs/>
          <w:color w:val="696A6C"/>
          <w:spacing w:val="-27"/>
          <w:sz w:val="42"/>
          <w:szCs w:val="42"/>
        </w:rPr>
        <w:t xml:space="preserve"> </w:t>
      </w:r>
      <w:r>
        <w:rPr>
          <w:rFonts w:ascii="Arial" w:eastAsia="Arial" w:hAnsi="Arial" w:cs="Arial"/>
          <w:b/>
          <w:bCs/>
          <w:color w:val="696A6C"/>
          <w:spacing w:val="-11"/>
          <w:sz w:val="42"/>
          <w:szCs w:val="42"/>
        </w:rPr>
        <w:t>o</w:t>
      </w:r>
      <w:r>
        <w:rPr>
          <w:rFonts w:ascii="Arial" w:eastAsia="Arial" w:hAnsi="Arial" w:cs="Arial"/>
          <w:b/>
          <w:bCs/>
          <w:color w:val="696A6C"/>
          <w:sz w:val="42"/>
          <w:szCs w:val="42"/>
        </w:rPr>
        <w:t>f</w:t>
      </w:r>
      <w:r>
        <w:rPr>
          <w:rFonts w:ascii="Arial" w:eastAsia="Arial" w:hAnsi="Arial" w:cs="Arial"/>
          <w:b/>
          <w:bCs/>
          <w:color w:val="696A6C"/>
          <w:spacing w:val="-20"/>
          <w:sz w:val="42"/>
          <w:szCs w:val="42"/>
        </w:rPr>
        <w:t xml:space="preserve"> </w:t>
      </w:r>
      <w:r>
        <w:rPr>
          <w:rFonts w:ascii="Arial" w:eastAsia="Arial" w:hAnsi="Arial" w:cs="Arial"/>
          <w:b/>
          <w:bCs/>
          <w:color w:val="696A6C"/>
          <w:spacing w:val="-7"/>
          <w:sz w:val="42"/>
          <w:szCs w:val="42"/>
        </w:rPr>
        <w:t>I</w:t>
      </w:r>
      <w:r>
        <w:rPr>
          <w:rFonts w:ascii="Arial" w:eastAsia="Arial" w:hAnsi="Arial" w:cs="Arial"/>
          <w:b/>
          <w:bCs/>
          <w:color w:val="696A6C"/>
          <w:spacing w:val="-10"/>
          <w:sz w:val="42"/>
          <w:szCs w:val="42"/>
        </w:rPr>
        <w:t>re</w:t>
      </w:r>
      <w:r>
        <w:rPr>
          <w:rFonts w:ascii="Arial" w:eastAsia="Arial" w:hAnsi="Arial" w:cs="Arial"/>
          <w:b/>
          <w:bCs/>
          <w:color w:val="696A6C"/>
          <w:spacing w:val="-9"/>
          <w:sz w:val="42"/>
          <w:szCs w:val="42"/>
        </w:rPr>
        <w:t>l</w:t>
      </w:r>
      <w:r>
        <w:rPr>
          <w:rFonts w:ascii="Arial" w:eastAsia="Arial" w:hAnsi="Arial" w:cs="Arial"/>
          <w:b/>
          <w:bCs/>
          <w:color w:val="696A6C"/>
          <w:spacing w:val="-10"/>
          <w:sz w:val="42"/>
          <w:szCs w:val="42"/>
        </w:rPr>
        <w:t>an</w:t>
      </w:r>
      <w:r>
        <w:rPr>
          <w:rFonts w:ascii="Arial" w:eastAsia="Arial" w:hAnsi="Arial" w:cs="Arial"/>
          <w:b/>
          <w:bCs/>
          <w:color w:val="696A6C"/>
          <w:sz w:val="42"/>
          <w:szCs w:val="42"/>
        </w:rPr>
        <w:t>d</w:t>
      </w:r>
    </w:p>
    <w:p w14:paraId="5BA36AFE" w14:textId="77777777" w:rsidR="00932874" w:rsidRDefault="00932874">
      <w:pPr>
        <w:spacing w:before="7" w:after="0" w:line="160" w:lineRule="exact"/>
        <w:rPr>
          <w:sz w:val="16"/>
          <w:szCs w:val="16"/>
        </w:rPr>
      </w:pPr>
    </w:p>
    <w:p w14:paraId="274C7C99" w14:textId="77777777" w:rsidR="00932874" w:rsidRDefault="00932874">
      <w:pPr>
        <w:spacing w:after="0" w:line="200" w:lineRule="exact"/>
        <w:rPr>
          <w:sz w:val="20"/>
          <w:szCs w:val="20"/>
        </w:rPr>
      </w:pPr>
    </w:p>
    <w:p w14:paraId="3C54C9C1" w14:textId="77777777" w:rsidR="00932874" w:rsidRDefault="00932874">
      <w:pPr>
        <w:spacing w:after="0" w:line="200" w:lineRule="exact"/>
        <w:rPr>
          <w:sz w:val="20"/>
          <w:szCs w:val="20"/>
        </w:rPr>
      </w:pPr>
    </w:p>
    <w:p w14:paraId="1BCCD897" w14:textId="77777777" w:rsidR="00932874" w:rsidRDefault="00C64496">
      <w:pPr>
        <w:spacing w:after="0" w:line="240" w:lineRule="auto"/>
        <w:ind w:left="114" w:right="-20"/>
        <w:rPr>
          <w:rFonts w:ascii="Arial" w:eastAsia="Arial" w:hAnsi="Arial" w:cs="Arial"/>
          <w:sz w:val="42"/>
          <w:szCs w:val="42"/>
        </w:rPr>
      </w:pPr>
      <w:r w:rsidRPr="00322581">
        <w:rPr>
          <w:rFonts w:ascii="Arial" w:eastAsia="Arial" w:hAnsi="Arial" w:cs="Arial"/>
          <w:b/>
          <w:bCs/>
          <w:color w:val="696A6C"/>
          <w:spacing w:val="-3"/>
          <w:sz w:val="42"/>
          <w:szCs w:val="42"/>
        </w:rPr>
        <w:t xml:space="preserve">INFORMATION SHEET </w:t>
      </w:r>
      <w:r w:rsidR="00E84D2C">
        <w:rPr>
          <w:rFonts w:ascii="Arial" w:eastAsia="Arial" w:hAnsi="Arial" w:cs="Arial"/>
          <w:b/>
          <w:bCs/>
          <w:color w:val="696A6C"/>
          <w:spacing w:val="-3"/>
          <w:sz w:val="42"/>
          <w:szCs w:val="42"/>
        </w:rPr>
        <w:t>3</w:t>
      </w:r>
      <w:r>
        <w:rPr>
          <w:rFonts w:ascii="Arial" w:eastAsia="Arial" w:hAnsi="Arial" w:cs="Arial"/>
          <w:b/>
          <w:bCs/>
          <w:color w:val="696A6C"/>
          <w:spacing w:val="-3"/>
          <w:sz w:val="42"/>
          <w:szCs w:val="42"/>
        </w:rPr>
        <w:t xml:space="preserve">: </w:t>
      </w:r>
      <w:r w:rsidR="00E84D2C" w:rsidRPr="00E84D2C">
        <w:rPr>
          <w:rFonts w:ascii="Arial" w:eastAsia="Arial" w:hAnsi="Arial" w:cs="Arial"/>
          <w:b/>
          <w:bCs/>
          <w:color w:val="696A6C"/>
          <w:spacing w:val="-3"/>
          <w:sz w:val="42"/>
          <w:szCs w:val="42"/>
        </w:rPr>
        <w:t>The Companies (Miscellaneous Reporting) Regulations 2018 and UK Company Charities</w:t>
      </w:r>
    </w:p>
    <w:p w14:paraId="1C9DECC7" w14:textId="77777777" w:rsidR="00932874" w:rsidRDefault="00932874">
      <w:pPr>
        <w:spacing w:before="8" w:after="0" w:line="120" w:lineRule="exact"/>
        <w:rPr>
          <w:sz w:val="12"/>
          <w:szCs w:val="12"/>
        </w:rPr>
      </w:pPr>
    </w:p>
    <w:p w14:paraId="7191528D" w14:textId="77777777" w:rsidR="00932874" w:rsidRDefault="00932874">
      <w:pPr>
        <w:spacing w:after="0" w:line="200" w:lineRule="exact"/>
        <w:rPr>
          <w:sz w:val="20"/>
          <w:szCs w:val="20"/>
        </w:rPr>
      </w:pPr>
    </w:p>
    <w:p w14:paraId="6F18D744" w14:textId="77777777" w:rsidR="00932874" w:rsidRDefault="00932874">
      <w:pPr>
        <w:spacing w:after="0" w:line="200" w:lineRule="exact"/>
        <w:rPr>
          <w:sz w:val="20"/>
          <w:szCs w:val="20"/>
        </w:rPr>
      </w:pPr>
    </w:p>
    <w:p w14:paraId="27074936" w14:textId="5829DAA0" w:rsidR="001015E0" w:rsidRDefault="0095190E">
      <w:pPr>
        <w:spacing w:after="0" w:line="240" w:lineRule="auto"/>
        <w:ind w:left="114" w:right="-20"/>
        <w:rPr>
          <w:rFonts w:ascii="Arial" w:eastAsia="Arial" w:hAnsi="Arial" w:cs="Arial"/>
          <w:color w:val="4D4D4F"/>
        </w:rPr>
      </w:pPr>
      <w:r w:rsidRPr="00B4367B">
        <w:rPr>
          <w:rFonts w:ascii="Arial" w:eastAsia="Arial" w:hAnsi="Arial" w:cs="Arial"/>
          <w:color w:val="4D4D4F"/>
          <w:spacing w:val="-2"/>
        </w:rPr>
        <w:t>P</w:t>
      </w:r>
      <w:r w:rsidRPr="00B4367B">
        <w:rPr>
          <w:rFonts w:ascii="Arial" w:eastAsia="Arial" w:hAnsi="Arial" w:cs="Arial"/>
          <w:color w:val="4D4D4F"/>
          <w:spacing w:val="-1"/>
        </w:rPr>
        <w:t>u</w:t>
      </w:r>
      <w:r w:rsidRPr="00B4367B">
        <w:rPr>
          <w:rFonts w:ascii="Arial" w:eastAsia="Arial" w:hAnsi="Arial" w:cs="Arial"/>
          <w:color w:val="4D4D4F"/>
        </w:rPr>
        <w:t>b</w:t>
      </w:r>
      <w:r w:rsidRPr="00B4367B">
        <w:rPr>
          <w:rFonts w:ascii="Arial" w:eastAsia="Arial" w:hAnsi="Arial" w:cs="Arial"/>
          <w:color w:val="4D4D4F"/>
          <w:spacing w:val="-1"/>
        </w:rPr>
        <w:t>l</w:t>
      </w:r>
      <w:r w:rsidRPr="00B4367B">
        <w:rPr>
          <w:rFonts w:ascii="Arial" w:eastAsia="Arial" w:hAnsi="Arial" w:cs="Arial"/>
          <w:color w:val="4D4D4F"/>
        </w:rPr>
        <w:t>i</w:t>
      </w:r>
      <w:r w:rsidRPr="00B4367B">
        <w:rPr>
          <w:rFonts w:ascii="Arial" w:eastAsia="Arial" w:hAnsi="Arial" w:cs="Arial"/>
          <w:color w:val="4D4D4F"/>
          <w:spacing w:val="3"/>
        </w:rPr>
        <w:t>c</w:t>
      </w:r>
      <w:r w:rsidRPr="00B4367B">
        <w:rPr>
          <w:rFonts w:ascii="Arial" w:eastAsia="Arial" w:hAnsi="Arial" w:cs="Arial"/>
          <w:color w:val="4D4D4F"/>
          <w:spacing w:val="-2"/>
        </w:rPr>
        <w:t>a</w:t>
      </w:r>
      <w:r w:rsidRPr="00B4367B">
        <w:rPr>
          <w:rFonts w:ascii="Arial" w:eastAsia="Arial" w:hAnsi="Arial" w:cs="Arial"/>
          <w:color w:val="4D4D4F"/>
        </w:rPr>
        <w:t>tion</w:t>
      </w:r>
      <w:r w:rsidRPr="00B4367B">
        <w:rPr>
          <w:rFonts w:ascii="Arial" w:eastAsia="Arial" w:hAnsi="Arial" w:cs="Arial"/>
          <w:color w:val="4D4D4F"/>
          <w:spacing w:val="-2"/>
        </w:rPr>
        <w:t xml:space="preserve"> </w:t>
      </w:r>
      <w:r w:rsidRPr="00B4367B">
        <w:rPr>
          <w:rFonts w:ascii="Arial" w:eastAsia="Arial" w:hAnsi="Arial" w:cs="Arial"/>
          <w:color w:val="4D4D4F"/>
          <w:spacing w:val="-1"/>
        </w:rPr>
        <w:t>date:</w:t>
      </w:r>
      <w:r w:rsidR="00F1002A">
        <w:rPr>
          <w:rFonts w:ascii="Arial" w:eastAsia="Arial" w:hAnsi="Arial" w:cs="Arial"/>
          <w:color w:val="4D4D4F"/>
          <w:spacing w:val="-1"/>
        </w:rPr>
        <w:t xml:space="preserve"> </w:t>
      </w:r>
      <w:r w:rsidR="00B748B6">
        <w:rPr>
          <w:rFonts w:ascii="Arial" w:eastAsia="Arial" w:hAnsi="Arial" w:cs="Arial"/>
          <w:color w:val="4D4D4F"/>
          <w:spacing w:val="-1"/>
        </w:rPr>
        <w:t xml:space="preserve">19 </w:t>
      </w:r>
      <w:r w:rsidR="00A67A89">
        <w:rPr>
          <w:rFonts w:ascii="Arial" w:eastAsia="Arial" w:hAnsi="Arial" w:cs="Arial"/>
          <w:color w:val="4D4D4F"/>
          <w:spacing w:val="-1"/>
        </w:rPr>
        <w:t xml:space="preserve">September </w:t>
      </w:r>
      <w:r w:rsidR="00C64496">
        <w:rPr>
          <w:rFonts w:ascii="Arial" w:eastAsia="Arial" w:hAnsi="Arial" w:cs="Arial"/>
          <w:color w:val="4D4D4F"/>
          <w:spacing w:val="-1"/>
        </w:rPr>
        <w:t>2019</w:t>
      </w:r>
    </w:p>
    <w:p w14:paraId="5D9059AF" w14:textId="77777777" w:rsidR="001015E0" w:rsidRDefault="001015E0">
      <w:pPr>
        <w:spacing w:after="0" w:line="240" w:lineRule="auto"/>
        <w:ind w:left="114" w:right="-20"/>
        <w:rPr>
          <w:rFonts w:ascii="Arial" w:eastAsia="Arial" w:hAnsi="Arial" w:cs="Arial"/>
          <w:color w:val="4D4D4F"/>
        </w:rPr>
      </w:pPr>
    </w:p>
    <w:p w14:paraId="05CD69D7" w14:textId="77777777" w:rsidR="001015E0" w:rsidRDefault="001015E0">
      <w:pPr>
        <w:spacing w:after="0" w:line="240" w:lineRule="auto"/>
        <w:ind w:left="114" w:right="-20"/>
        <w:rPr>
          <w:rFonts w:ascii="Arial" w:eastAsia="Arial" w:hAnsi="Arial" w:cs="Arial"/>
          <w:color w:val="4D4D4F"/>
        </w:rPr>
      </w:pPr>
    </w:p>
    <w:p w14:paraId="346219B9" w14:textId="77777777" w:rsidR="001015E0" w:rsidRDefault="001015E0">
      <w:pPr>
        <w:spacing w:after="0" w:line="240" w:lineRule="auto"/>
        <w:ind w:left="114" w:right="-20"/>
        <w:rPr>
          <w:rFonts w:ascii="Arial" w:eastAsia="Arial" w:hAnsi="Arial" w:cs="Arial"/>
          <w:color w:val="4D4D4F"/>
        </w:rPr>
      </w:pPr>
    </w:p>
    <w:p w14:paraId="3281A606" w14:textId="77777777" w:rsidR="001015E0" w:rsidRDefault="001015E0">
      <w:pPr>
        <w:spacing w:after="0" w:line="240" w:lineRule="auto"/>
        <w:ind w:left="114" w:right="-20"/>
        <w:rPr>
          <w:rFonts w:ascii="Arial" w:eastAsia="Arial" w:hAnsi="Arial" w:cs="Arial"/>
          <w:color w:val="4D4D4F"/>
        </w:rPr>
      </w:pPr>
    </w:p>
    <w:p w14:paraId="32CB0986" w14:textId="77777777" w:rsidR="00CF696F" w:rsidRDefault="00CF696F">
      <w:pPr>
        <w:spacing w:after="0" w:line="240" w:lineRule="auto"/>
        <w:ind w:left="114" w:right="-20"/>
        <w:rPr>
          <w:rFonts w:ascii="Arial" w:eastAsia="Arial" w:hAnsi="Arial" w:cs="Arial"/>
          <w:color w:val="4D4D4F"/>
        </w:rPr>
      </w:pPr>
    </w:p>
    <w:p w14:paraId="32392F40" w14:textId="77777777" w:rsidR="00C64496" w:rsidRDefault="00C64496">
      <w:pPr>
        <w:spacing w:after="0" w:line="240" w:lineRule="auto"/>
        <w:ind w:left="114" w:right="-20"/>
        <w:rPr>
          <w:rFonts w:ascii="Arial" w:eastAsia="Arial" w:hAnsi="Arial" w:cs="Arial"/>
          <w:color w:val="4D4D4F"/>
        </w:rPr>
      </w:pPr>
    </w:p>
    <w:p w14:paraId="56D66E5C" w14:textId="77777777" w:rsidR="00C64496" w:rsidRDefault="00C64496">
      <w:pPr>
        <w:spacing w:after="0" w:line="240" w:lineRule="auto"/>
        <w:ind w:left="114" w:right="-20"/>
        <w:rPr>
          <w:rFonts w:ascii="Arial" w:eastAsia="Arial" w:hAnsi="Arial" w:cs="Arial"/>
          <w:color w:val="4D4D4F"/>
        </w:rPr>
      </w:pPr>
    </w:p>
    <w:p w14:paraId="7B549D87" w14:textId="77777777" w:rsidR="00C64496" w:rsidRDefault="00C64496">
      <w:pPr>
        <w:spacing w:after="0" w:line="240" w:lineRule="auto"/>
        <w:ind w:left="114" w:right="-20"/>
        <w:rPr>
          <w:rFonts w:ascii="Arial" w:eastAsia="Arial" w:hAnsi="Arial" w:cs="Arial"/>
          <w:color w:val="4D4D4F"/>
        </w:rPr>
      </w:pPr>
    </w:p>
    <w:p w14:paraId="782C49A3" w14:textId="77777777" w:rsidR="00C64496" w:rsidRDefault="00C64496">
      <w:pPr>
        <w:spacing w:after="0" w:line="240" w:lineRule="auto"/>
        <w:ind w:left="114" w:right="-20"/>
        <w:rPr>
          <w:rFonts w:ascii="Arial" w:eastAsia="Arial" w:hAnsi="Arial" w:cs="Arial"/>
          <w:color w:val="4D4D4F"/>
        </w:rPr>
      </w:pPr>
    </w:p>
    <w:p w14:paraId="5611ED52" w14:textId="77777777" w:rsidR="00CF696F" w:rsidRDefault="00CF696F">
      <w:pPr>
        <w:spacing w:after="0" w:line="240" w:lineRule="auto"/>
        <w:ind w:left="114" w:right="-20"/>
        <w:rPr>
          <w:rFonts w:ascii="Arial" w:eastAsia="Arial" w:hAnsi="Arial" w:cs="Arial"/>
          <w:color w:val="4D4D4F"/>
        </w:rPr>
      </w:pPr>
    </w:p>
    <w:p w14:paraId="08CA4D6A" w14:textId="77777777" w:rsidR="00CF696F" w:rsidRDefault="00CF696F">
      <w:pPr>
        <w:spacing w:after="0" w:line="240" w:lineRule="auto"/>
        <w:ind w:left="114" w:right="-20"/>
        <w:rPr>
          <w:rFonts w:ascii="Arial" w:eastAsia="Arial" w:hAnsi="Arial" w:cs="Arial"/>
          <w:color w:val="4D4D4F"/>
        </w:rPr>
      </w:pPr>
    </w:p>
    <w:p w14:paraId="5408A131" w14:textId="77777777" w:rsidR="00CF696F" w:rsidRDefault="00CF696F">
      <w:pPr>
        <w:spacing w:after="0" w:line="240" w:lineRule="auto"/>
        <w:ind w:left="114" w:right="-20"/>
        <w:rPr>
          <w:rFonts w:ascii="Arial" w:eastAsia="Arial" w:hAnsi="Arial" w:cs="Arial"/>
          <w:color w:val="4D4D4F"/>
        </w:rPr>
      </w:pPr>
    </w:p>
    <w:p w14:paraId="6A1CABCA" w14:textId="77777777" w:rsidR="00CF696F" w:rsidRDefault="00CF696F">
      <w:pPr>
        <w:spacing w:after="0" w:line="240" w:lineRule="auto"/>
        <w:ind w:left="114" w:right="-20"/>
        <w:rPr>
          <w:rFonts w:ascii="Arial" w:eastAsia="Arial" w:hAnsi="Arial" w:cs="Arial"/>
          <w:color w:val="4D4D4F"/>
        </w:rPr>
      </w:pPr>
    </w:p>
    <w:p w14:paraId="68F7602A" w14:textId="77777777" w:rsidR="00CF696F" w:rsidRDefault="00CF696F">
      <w:pPr>
        <w:spacing w:after="0" w:line="240" w:lineRule="auto"/>
        <w:ind w:left="114" w:right="-20"/>
        <w:rPr>
          <w:rFonts w:ascii="Arial" w:eastAsia="Arial" w:hAnsi="Arial" w:cs="Arial"/>
          <w:color w:val="4D4D4F"/>
        </w:rPr>
      </w:pPr>
    </w:p>
    <w:p w14:paraId="753107CB" w14:textId="77777777" w:rsidR="006E3DE3" w:rsidRDefault="006E3DE3">
      <w:pPr>
        <w:spacing w:after="0" w:line="240" w:lineRule="auto"/>
        <w:ind w:left="114" w:right="-20"/>
        <w:rPr>
          <w:rFonts w:ascii="Arial" w:eastAsia="Arial" w:hAnsi="Arial" w:cs="Arial"/>
          <w:color w:val="4D4D4F"/>
        </w:rPr>
      </w:pPr>
    </w:p>
    <w:p w14:paraId="7504DD18" w14:textId="77777777" w:rsidR="006E3DE3" w:rsidRDefault="006E3DE3">
      <w:pPr>
        <w:spacing w:after="0" w:line="240" w:lineRule="auto"/>
        <w:ind w:left="114" w:right="-20"/>
        <w:rPr>
          <w:rFonts w:ascii="Arial" w:eastAsia="Arial" w:hAnsi="Arial" w:cs="Arial"/>
          <w:color w:val="4D4D4F"/>
        </w:rPr>
      </w:pPr>
    </w:p>
    <w:p w14:paraId="56A2E6B7" w14:textId="77777777" w:rsidR="006E3DE3" w:rsidRDefault="006E3DE3">
      <w:pPr>
        <w:spacing w:after="0" w:line="240" w:lineRule="auto"/>
        <w:ind w:left="114" w:right="-20"/>
        <w:rPr>
          <w:rFonts w:ascii="Arial" w:eastAsia="Arial" w:hAnsi="Arial" w:cs="Arial"/>
          <w:color w:val="4D4D4F"/>
        </w:rPr>
      </w:pPr>
    </w:p>
    <w:p w14:paraId="4279E434" w14:textId="77777777" w:rsidR="006E3DE3" w:rsidRDefault="006E3DE3">
      <w:pPr>
        <w:spacing w:after="0" w:line="240" w:lineRule="auto"/>
        <w:ind w:left="114" w:right="-20"/>
        <w:rPr>
          <w:rFonts w:ascii="Arial" w:eastAsia="Arial" w:hAnsi="Arial" w:cs="Arial"/>
          <w:color w:val="4D4D4F"/>
        </w:rPr>
      </w:pPr>
    </w:p>
    <w:p w14:paraId="5934840B" w14:textId="77777777" w:rsidR="006E3DE3" w:rsidRDefault="006E3DE3">
      <w:pPr>
        <w:spacing w:after="0" w:line="240" w:lineRule="auto"/>
        <w:ind w:left="114" w:right="-20"/>
        <w:rPr>
          <w:rFonts w:ascii="Arial" w:eastAsia="Arial" w:hAnsi="Arial" w:cs="Arial"/>
          <w:color w:val="4D4D4F"/>
        </w:rPr>
      </w:pPr>
    </w:p>
    <w:p w14:paraId="4EBA7C14" w14:textId="1BBE0113" w:rsidR="00CF696F" w:rsidRDefault="00CF696F">
      <w:pPr>
        <w:spacing w:after="0" w:line="240" w:lineRule="auto"/>
        <w:ind w:left="114" w:right="-20"/>
        <w:rPr>
          <w:rFonts w:ascii="Arial" w:eastAsia="Arial" w:hAnsi="Arial" w:cs="Arial"/>
          <w:color w:val="4D4D4F"/>
        </w:rPr>
      </w:pPr>
    </w:p>
    <w:p w14:paraId="6336DC30" w14:textId="4022A6D7" w:rsidR="00CF696F" w:rsidRDefault="00CF696F">
      <w:pPr>
        <w:spacing w:after="0" w:line="240" w:lineRule="auto"/>
        <w:ind w:left="114" w:right="-20"/>
        <w:rPr>
          <w:rFonts w:ascii="Arial" w:eastAsia="Arial" w:hAnsi="Arial" w:cs="Arial"/>
          <w:color w:val="4D4D4F"/>
        </w:rPr>
      </w:pPr>
    </w:p>
    <w:p w14:paraId="4AA9FDDF" w14:textId="0C675CE0" w:rsidR="00CF696F" w:rsidRDefault="00036CFF">
      <w:pPr>
        <w:spacing w:after="0" w:line="240" w:lineRule="auto"/>
        <w:ind w:left="114" w:right="-20"/>
        <w:rPr>
          <w:rFonts w:ascii="Arial" w:eastAsia="Arial" w:hAnsi="Arial" w:cs="Arial"/>
          <w:color w:val="4D4D4F"/>
        </w:rPr>
      </w:pPr>
      <w:r>
        <w:rPr>
          <w:noProof/>
          <w:lang w:val="en-GB" w:eastAsia="en-GB"/>
        </w:rPr>
        <w:drawing>
          <wp:anchor distT="0" distB="0" distL="114300" distR="114300" simplePos="0" relativeHeight="251665408" behindDoc="0" locked="0" layoutInCell="1" allowOverlap="1" wp14:anchorId="100652E1" wp14:editId="78617E67">
            <wp:simplePos x="0" y="0"/>
            <wp:positionH relativeFrom="column">
              <wp:posOffset>2901955</wp:posOffset>
            </wp:positionH>
            <wp:positionV relativeFrom="paragraph">
              <wp:posOffset>27881</wp:posOffset>
            </wp:positionV>
            <wp:extent cx="3404870" cy="5492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pfa_corporate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04870" cy="549275"/>
                    </a:xfrm>
                    <a:prstGeom prst="rect">
                      <a:avLst/>
                    </a:prstGeom>
                  </pic:spPr>
                </pic:pic>
              </a:graphicData>
            </a:graphic>
            <wp14:sizeRelH relativeFrom="margin">
              <wp14:pctWidth>0</wp14:pctWidth>
            </wp14:sizeRelH>
            <wp14:sizeRelV relativeFrom="margin">
              <wp14:pctHeight>0</wp14:pctHeight>
            </wp14:sizeRelV>
          </wp:anchor>
        </w:drawing>
      </w:r>
    </w:p>
    <w:p w14:paraId="767D2515" w14:textId="18D293C1" w:rsidR="00CF696F" w:rsidRDefault="00036CFF">
      <w:pPr>
        <w:spacing w:after="0" w:line="240" w:lineRule="auto"/>
        <w:ind w:left="114" w:right="-20"/>
        <w:rPr>
          <w:rFonts w:ascii="Arial" w:eastAsia="Arial" w:hAnsi="Arial" w:cs="Arial"/>
          <w:color w:val="4D4D4F"/>
        </w:rPr>
      </w:pPr>
      <w:r>
        <w:rPr>
          <w:rFonts w:ascii="Arial" w:eastAsia="Arial" w:hAnsi="Arial" w:cs="Arial"/>
          <w:color w:val="4D4D4F"/>
        </w:rPr>
        <w:t>Secretariat to the SORP-making Body</w:t>
      </w:r>
      <w:r w:rsidR="00DE58A2">
        <w:rPr>
          <w:rFonts w:ascii="Arial" w:eastAsia="Arial" w:hAnsi="Arial" w:cs="Arial"/>
          <w:color w:val="4D4D4F"/>
        </w:rPr>
        <w:t>:</w:t>
      </w:r>
    </w:p>
    <w:p w14:paraId="3A048500" w14:textId="77777777" w:rsidR="00CF696F" w:rsidRDefault="00CF696F">
      <w:pPr>
        <w:spacing w:after="0" w:line="240" w:lineRule="auto"/>
        <w:ind w:left="114" w:right="-20"/>
        <w:rPr>
          <w:rFonts w:ascii="Arial" w:eastAsia="Arial" w:hAnsi="Arial" w:cs="Arial"/>
          <w:color w:val="4D4D4F"/>
        </w:rPr>
      </w:pPr>
    </w:p>
    <w:p w14:paraId="5A6F19E7" w14:textId="77777777" w:rsidR="00CF696F" w:rsidRDefault="00CF696F">
      <w:pPr>
        <w:spacing w:after="0" w:line="240" w:lineRule="auto"/>
        <w:ind w:left="114" w:right="-20"/>
        <w:rPr>
          <w:rFonts w:ascii="Arial" w:eastAsia="Arial" w:hAnsi="Arial" w:cs="Arial"/>
          <w:color w:val="4D4D4F"/>
        </w:rPr>
      </w:pPr>
    </w:p>
    <w:p w14:paraId="7341A901" w14:textId="77777777" w:rsidR="00CF696F" w:rsidRDefault="00015CD8">
      <w:pPr>
        <w:spacing w:after="0" w:line="240" w:lineRule="auto"/>
        <w:ind w:left="114" w:right="-20"/>
        <w:rPr>
          <w:rFonts w:ascii="Arial" w:eastAsia="Arial" w:hAnsi="Arial" w:cs="Arial"/>
          <w:color w:val="4D4D4F"/>
        </w:rPr>
      </w:pPr>
      <w:r w:rsidRPr="00015CD8">
        <w:rPr>
          <w:rFonts w:ascii="Arial" w:eastAsia="Arial" w:hAnsi="Arial" w:cs="Arial"/>
          <w:noProof/>
          <w:color w:val="4D4D4F"/>
          <w:lang w:val="en-GB" w:eastAsia="en-GB"/>
        </w:rPr>
        <w:drawing>
          <wp:anchor distT="0" distB="0" distL="114300" distR="114300" simplePos="0" relativeHeight="251670528" behindDoc="1" locked="0" layoutInCell="1" allowOverlap="1" wp14:anchorId="4CD88AB4" wp14:editId="2A4DF708">
            <wp:simplePos x="0" y="0"/>
            <wp:positionH relativeFrom="column">
              <wp:posOffset>2816225</wp:posOffset>
            </wp:positionH>
            <wp:positionV relativeFrom="paragraph">
              <wp:posOffset>175895</wp:posOffset>
            </wp:positionV>
            <wp:extent cx="1950650" cy="836614"/>
            <wp:effectExtent l="0" t="0" r="5715" b="190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CNI logo CMYK 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650" cy="836614"/>
                    </a:xfrm>
                    <a:prstGeom prst="rect">
                      <a:avLst/>
                    </a:prstGeom>
                  </pic:spPr>
                </pic:pic>
              </a:graphicData>
            </a:graphic>
            <wp14:sizeRelH relativeFrom="page">
              <wp14:pctWidth>0</wp14:pctWidth>
            </wp14:sizeRelH>
            <wp14:sizeRelV relativeFrom="page">
              <wp14:pctHeight>0</wp14:pctHeight>
            </wp14:sizeRelV>
          </wp:anchor>
        </w:drawing>
      </w:r>
    </w:p>
    <w:p w14:paraId="38FD6F65" w14:textId="77777777" w:rsidR="001015E0" w:rsidRDefault="00015CD8">
      <w:pPr>
        <w:spacing w:after="0" w:line="240" w:lineRule="auto"/>
        <w:ind w:left="114" w:right="-20"/>
        <w:rPr>
          <w:rFonts w:ascii="Arial" w:eastAsia="Arial" w:hAnsi="Arial" w:cs="Arial"/>
        </w:rPr>
      </w:pPr>
      <w:r>
        <w:rPr>
          <w:noProof/>
          <w:sz w:val="12"/>
          <w:szCs w:val="12"/>
          <w:lang w:val="en-GB" w:eastAsia="en-GB"/>
        </w:rPr>
        <w:drawing>
          <wp:anchor distT="0" distB="0" distL="114300" distR="114300" simplePos="0" relativeHeight="251663360" behindDoc="0" locked="0" layoutInCell="1" allowOverlap="1" wp14:anchorId="0C0AA701" wp14:editId="0FB59494">
            <wp:simplePos x="0" y="0"/>
            <wp:positionH relativeFrom="column">
              <wp:posOffset>5041900</wp:posOffset>
            </wp:positionH>
            <wp:positionV relativeFrom="paragraph">
              <wp:posOffset>68580</wp:posOffset>
            </wp:positionV>
            <wp:extent cx="1181735" cy="681355"/>
            <wp:effectExtent l="0" t="0" r="12065" b="4445"/>
            <wp:wrapNone/>
            <wp:docPr id="32" name="Picture 32" descr="N:\Policy and Standards\Panels - External\Charity SORP Committee\2018\Meetings\10 January 2018\To be circulated - Final Versions\Versions reviewed by Chairs\OSCR single c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olicy and Standards\Panels - External\Charity SORP Committee\2018\Meetings\10 January 2018\To be circulated - Final Versions\Versions reviewed by Chairs\OSCR single col logo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735" cy="681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4384" behindDoc="0" locked="0" layoutInCell="1" allowOverlap="1" wp14:anchorId="4411A29E" wp14:editId="739871B8">
            <wp:simplePos x="0" y="0"/>
            <wp:positionH relativeFrom="column">
              <wp:posOffset>40894</wp:posOffset>
            </wp:positionH>
            <wp:positionV relativeFrom="paragraph">
              <wp:posOffset>122555</wp:posOffset>
            </wp:positionV>
            <wp:extent cx="2549652" cy="629482"/>
            <wp:effectExtent l="0" t="0" r="0" b="5715"/>
            <wp:wrapNone/>
            <wp:docPr id="2" name="Picture 2" descr="The Chari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Charity Commiss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9652" cy="6294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A73C0C" w14:textId="77777777" w:rsidR="00932874" w:rsidRDefault="00932874">
      <w:pPr>
        <w:spacing w:after="0"/>
      </w:pPr>
    </w:p>
    <w:p w14:paraId="43B787B4" w14:textId="77777777" w:rsidR="001015E0" w:rsidRDefault="001015E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gridCol w:w="3293"/>
        <w:gridCol w:w="3294"/>
      </w:tblGrid>
      <w:tr w:rsidR="001015E0" w14:paraId="54DAE262" w14:textId="77777777">
        <w:tc>
          <w:tcPr>
            <w:tcW w:w="3365" w:type="dxa"/>
            <w:vAlign w:val="bottom"/>
          </w:tcPr>
          <w:p w14:paraId="72DDDB3B" w14:textId="77777777" w:rsidR="001015E0" w:rsidRDefault="001015E0"/>
        </w:tc>
        <w:tc>
          <w:tcPr>
            <w:tcW w:w="3365" w:type="dxa"/>
            <w:vAlign w:val="bottom"/>
          </w:tcPr>
          <w:p w14:paraId="44305447" w14:textId="77777777" w:rsidR="001015E0" w:rsidRDefault="001015E0"/>
        </w:tc>
        <w:tc>
          <w:tcPr>
            <w:tcW w:w="3366" w:type="dxa"/>
            <w:vAlign w:val="bottom"/>
          </w:tcPr>
          <w:p w14:paraId="0D1E0CBA" w14:textId="77777777" w:rsidR="001015E0" w:rsidRDefault="001015E0"/>
        </w:tc>
      </w:tr>
    </w:tbl>
    <w:p w14:paraId="6C2BA6E3" w14:textId="77777777" w:rsidR="001015E0" w:rsidRDefault="001015E0">
      <w:pPr>
        <w:spacing w:after="0"/>
        <w:sectPr w:rsidR="001015E0">
          <w:type w:val="continuous"/>
          <w:pgSz w:w="11920" w:h="16840"/>
          <w:pgMar w:top="1320" w:right="1020" w:bottom="280" w:left="1020" w:header="720" w:footer="720" w:gutter="0"/>
          <w:cols w:space="720"/>
        </w:sectPr>
      </w:pPr>
    </w:p>
    <w:p w14:paraId="61AE31C6" w14:textId="77777777" w:rsidR="00932874" w:rsidRDefault="00932874">
      <w:pPr>
        <w:spacing w:after="0" w:line="200" w:lineRule="exact"/>
        <w:rPr>
          <w:sz w:val="20"/>
          <w:szCs w:val="20"/>
        </w:rPr>
      </w:pPr>
    </w:p>
    <w:p w14:paraId="72B85490" w14:textId="77777777" w:rsidR="00932874" w:rsidRDefault="00932874">
      <w:pPr>
        <w:spacing w:after="0" w:line="200" w:lineRule="exact"/>
        <w:rPr>
          <w:sz w:val="20"/>
          <w:szCs w:val="20"/>
        </w:rPr>
      </w:pPr>
    </w:p>
    <w:p w14:paraId="24911E23" w14:textId="77777777" w:rsidR="00932874" w:rsidRDefault="00F75D72">
      <w:pPr>
        <w:spacing w:after="0" w:line="200" w:lineRule="exact"/>
        <w:rPr>
          <w:sz w:val="20"/>
          <w:szCs w:val="20"/>
        </w:rPr>
      </w:pPr>
      <w:r>
        <w:rPr>
          <w:noProof/>
          <w:lang w:val="en-GB" w:eastAsia="en-GB"/>
        </w:rPr>
        <mc:AlternateContent>
          <mc:Choice Requires="wpg">
            <w:drawing>
              <wp:anchor distT="0" distB="0" distL="114300" distR="114300" simplePos="0" relativeHeight="251655168" behindDoc="1" locked="0" layoutInCell="1" allowOverlap="1" wp14:anchorId="3A4F9662" wp14:editId="1A48EEDE">
                <wp:simplePos x="0" y="0"/>
                <wp:positionH relativeFrom="margin">
                  <wp:align>left</wp:align>
                </wp:positionH>
                <wp:positionV relativeFrom="page">
                  <wp:posOffset>993775</wp:posOffset>
                </wp:positionV>
                <wp:extent cx="6134100" cy="9048750"/>
                <wp:effectExtent l="0" t="0" r="19050" b="0"/>
                <wp:wrapNone/>
                <wp:docPr id="2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9048750"/>
                          <a:chOff x="1412" y="1412"/>
                          <a:chExt cx="9071" cy="5817"/>
                        </a:xfrm>
                      </wpg:grpSpPr>
                      <wpg:grpSp>
                        <wpg:cNvPr id="24" name="Group 23"/>
                        <wpg:cNvGrpSpPr>
                          <a:grpSpLocks/>
                        </wpg:cNvGrpSpPr>
                        <wpg:grpSpPr bwMode="auto">
                          <a:xfrm>
                            <a:off x="1422" y="1422"/>
                            <a:ext cx="9051" cy="5797"/>
                            <a:chOff x="1422" y="1422"/>
                            <a:chExt cx="9051" cy="5797"/>
                          </a:xfrm>
                        </wpg:grpSpPr>
                        <wps:wsp>
                          <wps:cNvPr id="25" name="Freeform 24"/>
                          <wps:cNvSpPr>
                            <a:spLocks/>
                          </wps:cNvSpPr>
                          <wps:spPr bwMode="auto">
                            <a:xfrm>
                              <a:off x="1422" y="1422"/>
                              <a:ext cx="9051" cy="5797"/>
                            </a:xfrm>
                            <a:custGeom>
                              <a:avLst/>
                              <a:gdLst>
                                <a:gd name="T0" fmla="+- 0 1422 1422"/>
                                <a:gd name="T1" fmla="*/ T0 w 9051"/>
                                <a:gd name="T2" fmla="+- 0 1422 1422"/>
                                <a:gd name="T3" fmla="*/ 1422 h 5797"/>
                                <a:gd name="T4" fmla="+- 0 10473 1422"/>
                                <a:gd name="T5" fmla="*/ T4 w 9051"/>
                                <a:gd name="T6" fmla="+- 0 1422 1422"/>
                                <a:gd name="T7" fmla="*/ 1422 h 5797"/>
                                <a:gd name="T8" fmla="+- 0 10473 1422"/>
                                <a:gd name="T9" fmla="*/ T8 w 9051"/>
                                <a:gd name="T10" fmla="+- 0 7219 1422"/>
                                <a:gd name="T11" fmla="*/ 7219 h 5797"/>
                                <a:gd name="T12" fmla="+- 0 1422 1422"/>
                                <a:gd name="T13" fmla="*/ T12 w 9051"/>
                                <a:gd name="T14" fmla="+- 0 7219 1422"/>
                                <a:gd name="T15" fmla="*/ 7219 h 5797"/>
                                <a:gd name="T16" fmla="+- 0 1422 1422"/>
                                <a:gd name="T17" fmla="*/ T16 w 9051"/>
                                <a:gd name="T18" fmla="+- 0 1422 1422"/>
                                <a:gd name="T19" fmla="*/ 1422 h 5797"/>
                              </a:gdLst>
                              <a:ahLst/>
                              <a:cxnLst>
                                <a:cxn ang="0">
                                  <a:pos x="T1" y="T3"/>
                                </a:cxn>
                                <a:cxn ang="0">
                                  <a:pos x="T5" y="T7"/>
                                </a:cxn>
                                <a:cxn ang="0">
                                  <a:pos x="T9" y="T11"/>
                                </a:cxn>
                                <a:cxn ang="0">
                                  <a:pos x="T13" y="T15"/>
                                </a:cxn>
                                <a:cxn ang="0">
                                  <a:pos x="T17" y="T19"/>
                                </a:cxn>
                              </a:cxnLst>
                              <a:rect l="0" t="0" r="r" b="b"/>
                              <a:pathLst>
                                <a:path w="9051" h="5797">
                                  <a:moveTo>
                                    <a:pt x="0" y="0"/>
                                  </a:moveTo>
                                  <a:lnTo>
                                    <a:pt x="9051" y="0"/>
                                  </a:lnTo>
                                  <a:lnTo>
                                    <a:pt x="9051" y="5797"/>
                                  </a:lnTo>
                                  <a:lnTo>
                                    <a:pt x="0" y="5797"/>
                                  </a:lnTo>
                                  <a:lnTo>
                                    <a:pt x="0" y="0"/>
                                  </a:lnTo>
                                </a:path>
                              </a:pathLst>
                            </a:custGeom>
                            <a:solidFill>
                              <a:srgbClr val="F3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1"/>
                        <wpg:cNvGrpSpPr>
                          <a:grpSpLocks/>
                        </wpg:cNvGrpSpPr>
                        <wpg:grpSpPr bwMode="auto">
                          <a:xfrm>
                            <a:off x="1417" y="1422"/>
                            <a:ext cx="9061" cy="2"/>
                            <a:chOff x="1417" y="1422"/>
                            <a:chExt cx="9061" cy="2"/>
                          </a:xfrm>
                        </wpg:grpSpPr>
                        <wps:wsp>
                          <wps:cNvPr id="27" name="Freeform 22"/>
                          <wps:cNvSpPr>
                            <a:spLocks/>
                          </wps:cNvSpPr>
                          <wps:spPr bwMode="auto">
                            <a:xfrm>
                              <a:off x="1417" y="1422"/>
                              <a:ext cx="9061" cy="2"/>
                            </a:xfrm>
                            <a:custGeom>
                              <a:avLst/>
                              <a:gdLst>
                                <a:gd name="T0" fmla="+- 0 1417 1417"/>
                                <a:gd name="T1" fmla="*/ T0 w 9061"/>
                                <a:gd name="T2" fmla="+- 0 10478 1417"/>
                                <a:gd name="T3" fmla="*/ T2 w 9061"/>
                              </a:gdLst>
                              <a:ahLst/>
                              <a:cxnLst>
                                <a:cxn ang="0">
                                  <a:pos x="T1" y="0"/>
                                </a:cxn>
                                <a:cxn ang="0">
                                  <a:pos x="T3" y="0"/>
                                </a:cxn>
                              </a:cxnLst>
                              <a:rect l="0" t="0" r="r" b="b"/>
                              <a:pathLst>
                                <a:path w="9061">
                                  <a:moveTo>
                                    <a:pt x="0" y="0"/>
                                  </a:moveTo>
                                  <a:lnTo>
                                    <a:pt x="9061"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9"/>
                        <wpg:cNvGrpSpPr>
                          <a:grpSpLocks/>
                        </wpg:cNvGrpSpPr>
                        <wpg:grpSpPr bwMode="auto">
                          <a:xfrm>
                            <a:off x="1422" y="1427"/>
                            <a:ext cx="2" cy="5787"/>
                            <a:chOff x="1422" y="1427"/>
                            <a:chExt cx="2" cy="5787"/>
                          </a:xfrm>
                        </wpg:grpSpPr>
                        <wps:wsp>
                          <wps:cNvPr id="29" name="Freeform 20"/>
                          <wps:cNvSpPr>
                            <a:spLocks/>
                          </wps:cNvSpPr>
                          <wps:spPr bwMode="auto">
                            <a:xfrm>
                              <a:off x="1422" y="1427"/>
                              <a:ext cx="2" cy="5787"/>
                            </a:xfrm>
                            <a:custGeom>
                              <a:avLst/>
                              <a:gdLst>
                                <a:gd name="T0" fmla="+- 0 7214 1427"/>
                                <a:gd name="T1" fmla="*/ 7214 h 5787"/>
                                <a:gd name="T2" fmla="+- 0 1427 1427"/>
                                <a:gd name="T3" fmla="*/ 1427 h 5787"/>
                              </a:gdLst>
                              <a:ahLst/>
                              <a:cxnLst>
                                <a:cxn ang="0">
                                  <a:pos x="0" y="T1"/>
                                </a:cxn>
                                <a:cxn ang="0">
                                  <a:pos x="0" y="T3"/>
                                </a:cxn>
                              </a:cxnLst>
                              <a:rect l="0" t="0" r="r" b="b"/>
                              <a:pathLst>
                                <a:path h="5787">
                                  <a:moveTo>
                                    <a:pt x="0" y="5787"/>
                                  </a:moveTo>
                                  <a:lnTo>
                                    <a:pt x="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7"/>
                        <wpg:cNvGrpSpPr>
                          <a:grpSpLocks/>
                        </wpg:cNvGrpSpPr>
                        <wpg:grpSpPr bwMode="auto">
                          <a:xfrm>
                            <a:off x="10473" y="1427"/>
                            <a:ext cx="2" cy="5787"/>
                            <a:chOff x="10473" y="1427"/>
                            <a:chExt cx="2" cy="5787"/>
                          </a:xfrm>
                        </wpg:grpSpPr>
                        <wps:wsp>
                          <wps:cNvPr id="31" name="Freeform 18"/>
                          <wps:cNvSpPr>
                            <a:spLocks/>
                          </wps:cNvSpPr>
                          <wps:spPr bwMode="auto">
                            <a:xfrm>
                              <a:off x="10473" y="1427"/>
                              <a:ext cx="2" cy="5787"/>
                            </a:xfrm>
                            <a:custGeom>
                              <a:avLst/>
                              <a:gdLst>
                                <a:gd name="T0" fmla="+- 0 7214 1427"/>
                                <a:gd name="T1" fmla="*/ 7214 h 5787"/>
                                <a:gd name="T2" fmla="+- 0 1427 1427"/>
                                <a:gd name="T3" fmla="*/ 1427 h 5787"/>
                              </a:gdLst>
                              <a:ahLst/>
                              <a:cxnLst>
                                <a:cxn ang="0">
                                  <a:pos x="0" y="T1"/>
                                </a:cxn>
                                <a:cxn ang="0">
                                  <a:pos x="0" y="T3"/>
                                </a:cxn>
                              </a:cxnLst>
                              <a:rect l="0" t="0" r="r" b="b"/>
                              <a:pathLst>
                                <a:path h="5787">
                                  <a:moveTo>
                                    <a:pt x="0" y="5787"/>
                                  </a:moveTo>
                                  <a:lnTo>
                                    <a:pt x="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15"/>
                        <wpg:cNvGrpSpPr>
                          <a:grpSpLocks/>
                        </wpg:cNvGrpSpPr>
                        <wpg:grpSpPr bwMode="auto">
                          <a:xfrm>
                            <a:off x="1417" y="7219"/>
                            <a:ext cx="9061" cy="2"/>
                            <a:chOff x="1417" y="7219"/>
                            <a:chExt cx="9061" cy="2"/>
                          </a:xfrm>
                        </wpg:grpSpPr>
                        <wps:wsp>
                          <wps:cNvPr id="36" name="Freeform 16"/>
                          <wps:cNvSpPr>
                            <a:spLocks/>
                          </wps:cNvSpPr>
                          <wps:spPr bwMode="auto">
                            <a:xfrm>
                              <a:off x="1417" y="7219"/>
                              <a:ext cx="9061" cy="2"/>
                            </a:xfrm>
                            <a:custGeom>
                              <a:avLst/>
                              <a:gdLst>
                                <a:gd name="T0" fmla="+- 0 1417 1417"/>
                                <a:gd name="T1" fmla="*/ T0 w 9061"/>
                                <a:gd name="T2" fmla="+- 0 10478 1417"/>
                                <a:gd name="T3" fmla="*/ T2 w 9061"/>
                              </a:gdLst>
                              <a:ahLst/>
                              <a:cxnLst>
                                <a:cxn ang="0">
                                  <a:pos x="T1" y="0"/>
                                </a:cxn>
                                <a:cxn ang="0">
                                  <a:pos x="T3" y="0"/>
                                </a:cxn>
                              </a:cxnLst>
                              <a:rect l="0" t="0" r="r" b="b"/>
                              <a:pathLst>
                                <a:path w="9061">
                                  <a:moveTo>
                                    <a:pt x="0" y="0"/>
                                  </a:moveTo>
                                  <a:lnTo>
                                    <a:pt x="9061"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65E8C90B" id="Group 14" o:spid="_x0000_s1026" style="position:absolute;margin-left:0;margin-top:78.25pt;width:483pt;height:712.5pt;z-index:-251661312;mso-position-horizontal:left;mso-position-horizontal-relative:margin;mso-position-vertical-relative:page" coordorigin="1412,1412" coordsize="9071,5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">
                <v:group id="Group 23" o:spid="_x0000_s1027" style="position:absolute;left:1422;top:1422;width:9051;height:5797" coordorigin="1422,1422" coordsize="9051,5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4" o:spid="_x0000_s1028" style="position:absolute;left:1422;top:1422;width:9051;height:5797;visibility:visible;mso-wrap-style:square;v-text-anchor:top" coordsize="9051,5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G0ScQA&#10;AADbAAAADwAAAGRycy9kb3ducmV2LnhtbESPT2vCQBTE74V+h+UVvDWbCoqNrtIKijc1VfH4yL78&#10;sdm3IbvR9Nt3BcHjMDO/YWaL3tTiSq2rLCv4iGIQxJnVFRcKDj+r9wkI55E11pZJwR85WMxfX2aY&#10;aHvjPV1TX4gAYZeggtL7JpHSZSUZdJFtiIOX29agD7ItpG7xFuCmlsM4HkuDFYeFEhtalpT9pp1R&#10;sNxm+frzcvzOU3PeV/WOTuuuU2rw1n9NQXjq/TP8aG+0guEI7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xtEnEAAAA2wAAAA8AAAAAAAAAAAAAAAAAmAIAAGRycy9k&#10;b3ducmV2LnhtbFBLBQYAAAAABAAEAPUAAACJAwAAAAA=&#10;" path="m,l9051,r,5797l,5797,,e" fillcolor="#f3f4f4" stroked="f">
                    <v:path arrowok="t" o:connecttype="custom" o:connectlocs="0,1422;9051,1422;9051,7219;0,7219;0,1422" o:connectangles="0,0,0,0,0"/>
                  </v:shape>
                </v:group>
                <v:group id="Group 21" o:spid="_x0000_s1029" style="position:absolute;left:1417;top:1422;width:9061;height:2" coordorigin="1417,1422" coordsize="90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2" o:spid="_x0000_s1030" style="position:absolute;left:1417;top:1422;width:9061;height:2;visibility:visible;mso-wrap-style:square;v-text-anchor:top" coordsize="9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s3UMMA&#10;AADbAAAADwAAAGRycy9kb3ducmV2LnhtbESP3YrCMBSE74V9h3AWvNN0vVDpGmVdWBVEwZ8HODRn&#10;m2pzUptY69sbQfBymJlvmMmstaVoqPaFYwVf/QQEceZ0wbmC4+GvNwbhA7LG0jEpuJOH2fSjM8FU&#10;uxvvqNmHXEQI+xQVmBCqVEqfGbLo+64ijt6/qy2GKOtc6hpvEW5LOUiSobRYcFwwWNGvoey8v1oF&#10;8oSbZXMZr91lPlocy+VuW5i5Ut3P9ucbRKA2vMOv9korGIzg+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s3UMMAAADbAAAADwAAAAAAAAAAAAAAAACYAgAAZHJzL2Rv&#10;d25yZXYueG1sUEsFBgAAAAAEAAQA9QAAAIgDAAAAAA==&#10;" path="m,l9061,e" filled="f" strokecolor="#d1d3d4" strokeweight=".5pt">
                    <v:path arrowok="t" o:connecttype="custom" o:connectlocs="0,0;9061,0" o:connectangles="0,0"/>
                  </v:shape>
                </v:group>
                <v:group id="Group 19" o:spid="_x0000_s1031" style="position:absolute;left:1422;top:1427;width:2;height:5787" coordorigin="1422,1427" coordsize="2,5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0" o:spid="_x0000_s1032" style="position:absolute;left:1422;top:1427;width:2;height:5787;visibility:visible;mso-wrap-style:square;v-text-anchor:top" coordsize="2,5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wecQA&#10;AADbAAAADwAAAGRycy9kb3ducmV2LnhtbESPT2vCQBTE7wW/w/KE3upGC7GmrhLEQkEPrebS2yP7&#10;8gezb0N2Ncm3dwWhx2FmfsOst4NpxI06V1tWMJ9FIIhzq2suFWTnr7cPEM4ja2wsk4KRHGw3k5c1&#10;Jtr2/Eu3ky9FgLBLUEHlfZtI6fKKDLqZbYmDV9jOoA+yK6XusA9w08hFFMXSYM1hocKWdhXll9PV&#10;KKgPcfqe/fyN13S5X9KxOFJPTqnX6ZB+gvA0+P/ws/2tFSxW8PgSfo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P8HnEAAAA2wAAAA8AAAAAAAAAAAAAAAAAmAIAAGRycy9k&#10;b3ducmV2LnhtbFBLBQYAAAAABAAEAPUAAACJAwAAAAA=&#10;" path="m,5787l,e" filled="f" strokecolor="#d1d3d4" strokeweight=".5pt">
                    <v:path arrowok="t" o:connecttype="custom" o:connectlocs="0,7214;0,1427" o:connectangles="0,0"/>
                  </v:shape>
                </v:group>
                <v:group id="Group 17" o:spid="_x0000_s1033" style="position:absolute;left:10473;top:1427;width:2;height:5787" coordorigin="10473,1427" coordsize="2,5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8" o:spid="_x0000_s1034" style="position:absolute;left:10473;top:1427;width:2;height:5787;visibility:visible;mso-wrap-style:square;v-text-anchor:top" coordsize="2,5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BqosMA&#10;AADbAAAADwAAAGRycy9kb3ducmV2LnhtbESPQYvCMBSE7wv+h/AWvK2pK6hU01JkBUEPWr14ezTP&#10;tmzzUppo67/fLAgeh5n5hlmng2nEgzpXW1YwnUQgiAuray4VXM7bryUI55E1NpZJwZMcpMnoY42x&#10;tj2f6JH7UgQIuxgVVN63sZSuqMigm9iWOHg32xn0QXal1B32AW4a+R1Fc2mw5rBQYUubiorf/G4U&#10;1Pt5Nrscr897tvhZ0OF2oJ6cUuPPIVuB8DT4d/jV3mkFsyn8fwk/Q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BqosMAAADbAAAADwAAAAAAAAAAAAAAAACYAgAAZHJzL2Rv&#10;d25yZXYueG1sUEsFBgAAAAAEAAQA9QAAAIgDAAAAAA==&#10;" path="m,5787l,e" filled="f" strokecolor="#d1d3d4" strokeweight=".5pt">
                    <v:path arrowok="t" o:connecttype="custom" o:connectlocs="0,7214;0,1427" o:connectangles="0,0"/>
                  </v:shape>
                </v:group>
                <v:group id="Group 15" o:spid="_x0000_s1035" style="position:absolute;left:1417;top:7219;width:9061;height:2" coordorigin="1417,7219" coordsize="90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6" o:spid="_x0000_s1036" style="position:absolute;left:1417;top:7219;width:9061;height:2;visibility:visible;mso-wrap-style:square;v-text-anchor:top" coordsize="9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4EFsQA&#10;AADbAAAADwAAAGRycy9kb3ducmV2LnhtbESP0WrCQBRE3wv+w3IF3+rGFlRiVqlCq1BaUPMBl+w1&#10;G5u9G7NrjH/fLQh9HGbmDJOteluLjlpfOVYwGScgiAunKy4V5Mf35zkIH5A11o5JwZ08rJaDpwxT&#10;7W68p+4QShEh7FNUYEJoUil9YciiH7uGOHon11oMUbal1C3eItzW8iVJptJixXHBYEMbQ8XP4WoV&#10;yDN+bbvL/NNd1rOPvN7uvyuzVmo07N8WIAL14T/8aO+0gtcp/H2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OBBbEAAAA2wAAAA8AAAAAAAAAAAAAAAAAmAIAAGRycy9k&#10;b3ducmV2LnhtbFBLBQYAAAAABAAEAPUAAACJAwAAAAA=&#10;" path="m,l9061,e" filled="f" strokecolor="#d1d3d4" strokeweight=".5pt">
                    <v:path arrowok="t" o:connecttype="custom" o:connectlocs="0,0;9061,0" o:connectangles="0,0"/>
                  </v:shape>
                </v:group>
                <w10:wrap anchorx="margin" anchory="page"/>
              </v:group>
            </w:pict>
          </mc:Fallback>
        </mc:AlternateContent>
      </w:r>
    </w:p>
    <w:p w14:paraId="6E3DE813" w14:textId="77777777" w:rsidR="00932874" w:rsidRDefault="00932874">
      <w:pPr>
        <w:spacing w:before="19" w:after="0" w:line="220" w:lineRule="exact"/>
      </w:pPr>
    </w:p>
    <w:p w14:paraId="57FD060E" w14:textId="77777777" w:rsidR="00932874" w:rsidRDefault="005C548A">
      <w:pPr>
        <w:spacing w:before="29" w:after="0" w:line="240" w:lineRule="auto"/>
        <w:ind w:left="426" w:right="-20"/>
        <w:rPr>
          <w:rFonts w:ascii="Arial" w:eastAsia="Arial" w:hAnsi="Arial" w:cs="Arial"/>
          <w:sz w:val="24"/>
          <w:szCs w:val="24"/>
        </w:rPr>
      </w:pPr>
      <w:r>
        <w:rPr>
          <w:rFonts w:ascii="Arial" w:eastAsia="Arial" w:hAnsi="Arial" w:cs="Arial"/>
          <w:b/>
          <w:bCs/>
          <w:color w:val="4D4D4F"/>
          <w:spacing w:val="-1"/>
          <w:sz w:val="24"/>
          <w:szCs w:val="24"/>
        </w:rPr>
        <w:t>Background</w:t>
      </w:r>
    </w:p>
    <w:p w14:paraId="20DE2952" w14:textId="77777777" w:rsidR="00932874" w:rsidRDefault="00932874">
      <w:pPr>
        <w:spacing w:before="6" w:after="0" w:line="150" w:lineRule="exact"/>
        <w:rPr>
          <w:sz w:val="15"/>
          <w:szCs w:val="15"/>
        </w:rPr>
      </w:pPr>
    </w:p>
    <w:p w14:paraId="05E3E74A" w14:textId="5742A27A" w:rsidR="00E84D2C" w:rsidRPr="00E84D2C" w:rsidRDefault="00E84D2C" w:rsidP="00E84D2C">
      <w:pPr>
        <w:spacing w:after="0" w:line="284" w:lineRule="auto"/>
        <w:ind w:left="426" w:right="249"/>
        <w:rPr>
          <w:rFonts w:ascii="Arial" w:eastAsia="Arial" w:hAnsi="Arial" w:cs="Arial"/>
          <w:color w:val="4D4D4F"/>
          <w:spacing w:val="-1"/>
          <w:lang w:val="en-GB"/>
        </w:rPr>
      </w:pPr>
      <w:r w:rsidRPr="00E84D2C">
        <w:rPr>
          <w:rFonts w:ascii="Arial" w:eastAsia="Arial" w:hAnsi="Arial" w:cs="Arial"/>
          <w:color w:val="4D4D4F"/>
          <w:spacing w:val="-1"/>
          <w:lang w:val="en-GB"/>
        </w:rPr>
        <w:t>The Charity Commission for England and Wales (CCEW), the Charity Commission for Northern Ireland (CCNI), and the Office of the Scottish Charity Regulato</w:t>
      </w:r>
      <w:r w:rsidR="00F75D72">
        <w:rPr>
          <w:rFonts w:ascii="Arial" w:eastAsia="Arial" w:hAnsi="Arial" w:cs="Arial"/>
          <w:color w:val="4D4D4F"/>
          <w:spacing w:val="-1"/>
          <w:lang w:val="en-GB"/>
        </w:rPr>
        <w:t>r (OSCR) comprise the joint SORP</w:t>
      </w:r>
      <w:r w:rsidRPr="00E84D2C">
        <w:rPr>
          <w:rFonts w:ascii="Arial" w:eastAsia="Arial" w:hAnsi="Arial" w:cs="Arial"/>
          <w:color w:val="4D4D4F"/>
          <w:spacing w:val="-1"/>
          <w:lang w:val="en-GB"/>
        </w:rPr>
        <w:t xml:space="preserve">-making body for charities and as such </w:t>
      </w:r>
      <w:r w:rsidR="00F75D72">
        <w:rPr>
          <w:rFonts w:ascii="Arial" w:eastAsia="Arial" w:hAnsi="Arial" w:cs="Arial"/>
          <w:color w:val="4D4D4F"/>
          <w:spacing w:val="-1"/>
          <w:lang w:val="en-GB"/>
        </w:rPr>
        <w:t>are</w:t>
      </w:r>
      <w:r w:rsidRPr="00E84D2C">
        <w:rPr>
          <w:rFonts w:ascii="Arial" w:eastAsia="Arial" w:hAnsi="Arial" w:cs="Arial"/>
          <w:color w:val="4D4D4F"/>
          <w:spacing w:val="-1"/>
          <w:lang w:val="en-GB"/>
        </w:rPr>
        <w:t xml:space="preserve"> required by the Financial Reporting Council (FRC), in accordance with its Policy on Developing Statements of Recommended Practice (SORPs), to keep the </w:t>
      </w:r>
      <w:r w:rsidR="00036CFF">
        <w:rPr>
          <w:rFonts w:ascii="Arial" w:eastAsia="Arial" w:hAnsi="Arial" w:cs="Arial"/>
          <w:color w:val="4D4D4F"/>
          <w:spacing w:val="-1"/>
          <w:lang w:val="en-GB"/>
        </w:rPr>
        <w:t xml:space="preserve">Charities </w:t>
      </w:r>
      <w:r w:rsidRPr="00E84D2C">
        <w:rPr>
          <w:rFonts w:ascii="Arial" w:eastAsia="Arial" w:hAnsi="Arial" w:cs="Arial"/>
          <w:color w:val="4D4D4F"/>
          <w:spacing w:val="-1"/>
          <w:lang w:val="en-GB"/>
        </w:rPr>
        <w:t>Statement of Recommended Practice (SORP)</w:t>
      </w:r>
      <w:r w:rsidR="00036CFF">
        <w:rPr>
          <w:rFonts w:ascii="Arial" w:eastAsia="Arial" w:hAnsi="Arial" w:cs="Arial"/>
          <w:color w:val="4D4D4F"/>
          <w:spacing w:val="-1"/>
          <w:lang w:val="en-GB"/>
        </w:rPr>
        <w:t xml:space="preserve"> (FRS 102)</w:t>
      </w:r>
      <w:r w:rsidRPr="00E84D2C">
        <w:rPr>
          <w:rFonts w:ascii="Arial" w:eastAsia="Arial" w:hAnsi="Arial" w:cs="Arial"/>
          <w:color w:val="4D4D4F"/>
          <w:spacing w:val="-1"/>
          <w:lang w:val="en-GB"/>
        </w:rPr>
        <w:t xml:space="preserve"> under review.</w:t>
      </w:r>
    </w:p>
    <w:p w14:paraId="132CB3B7" w14:textId="77777777" w:rsidR="00E84D2C" w:rsidRPr="00E84D2C" w:rsidRDefault="00E84D2C" w:rsidP="00E84D2C">
      <w:pPr>
        <w:spacing w:after="0" w:line="284" w:lineRule="auto"/>
        <w:ind w:left="426" w:right="249"/>
        <w:rPr>
          <w:rFonts w:ascii="Arial" w:eastAsia="Arial" w:hAnsi="Arial" w:cs="Arial"/>
          <w:color w:val="4D4D4F"/>
          <w:spacing w:val="-1"/>
          <w:lang w:val="en-GB"/>
        </w:rPr>
      </w:pPr>
    </w:p>
    <w:p w14:paraId="34F71EF1" w14:textId="77777777" w:rsidR="00E84D2C" w:rsidRPr="00E84D2C" w:rsidRDefault="00E84D2C" w:rsidP="00E84D2C">
      <w:pPr>
        <w:spacing w:after="0" w:line="284" w:lineRule="auto"/>
        <w:ind w:left="426" w:right="249"/>
        <w:rPr>
          <w:rFonts w:ascii="Arial" w:eastAsia="Arial" w:hAnsi="Arial" w:cs="Arial"/>
          <w:color w:val="4D4D4F"/>
          <w:spacing w:val="-1"/>
          <w:lang w:val="en-GB"/>
        </w:rPr>
      </w:pPr>
      <w:r w:rsidRPr="00E84D2C">
        <w:rPr>
          <w:rFonts w:ascii="Arial" w:eastAsia="Arial" w:hAnsi="Arial" w:cs="Arial"/>
          <w:color w:val="4D4D4F"/>
          <w:spacing w:val="-1"/>
          <w:lang w:val="en-GB"/>
        </w:rPr>
        <w:t>As part of this work, the joint SORP-making body may issue information sheets which seek to clarify the application of the SORP or particular recommendations contained within the SORP. Information sheets may also cover matters not addressed in either FRC standards or the SORP, but are relevant to charity reporting and on which the joint SORP-making body considers additional guidance to be necessary. Information sheets do not amend the SORP, are advisory in nature and are released to assist preparers, auditors and examiners of accounts.</w:t>
      </w:r>
    </w:p>
    <w:p w14:paraId="076AC484" w14:textId="77777777" w:rsidR="00E84D2C" w:rsidRPr="00E84D2C" w:rsidRDefault="00E84D2C" w:rsidP="00E84D2C">
      <w:pPr>
        <w:spacing w:after="0" w:line="284" w:lineRule="auto"/>
        <w:ind w:left="426" w:right="249"/>
        <w:rPr>
          <w:rFonts w:ascii="Arial" w:eastAsia="Arial" w:hAnsi="Arial" w:cs="Arial"/>
          <w:color w:val="4D4D4F"/>
          <w:spacing w:val="-1"/>
          <w:lang w:val="en-GB"/>
        </w:rPr>
      </w:pPr>
    </w:p>
    <w:p w14:paraId="2601C1F0" w14:textId="77777777" w:rsidR="00E84D2C" w:rsidRPr="00E84D2C" w:rsidRDefault="00E84D2C" w:rsidP="00E84D2C">
      <w:pPr>
        <w:spacing w:after="0" w:line="284" w:lineRule="auto"/>
        <w:ind w:left="426" w:right="249"/>
        <w:rPr>
          <w:rFonts w:ascii="Arial" w:eastAsia="Arial" w:hAnsi="Arial" w:cs="Arial"/>
          <w:color w:val="4D4D4F"/>
          <w:spacing w:val="-1"/>
          <w:lang w:val="en-GB"/>
        </w:rPr>
      </w:pPr>
      <w:r w:rsidRPr="00E84D2C">
        <w:rPr>
          <w:rFonts w:ascii="Arial" w:eastAsia="Arial" w:hAnsi="Arial" w:cs="Arial"/>
          <w:color w:val="4D4D4F"/>
          <w:spacing w:val="-1"/>
          <w:lang w:val="en-GB"/>
        </w:rPr>
        <w:t>It should be noted that information sheets do not form part of the SORP, nor are they reviewed by the FRC and therefore they do not carry the authority of the SORP. They do not introduce new standards for the preparation of financial statements or impose particular interpretations of statutory prescriptions or recommendations of the SORP.</w:t>
      </w:r>
    </w:p>
    <w:p w14:paraId="2C79E0B1" w14:textId="77777777" w:rsidR="00E84D2C" w:rsidRPr="00E84D2C" w:rsidRDefault="00E84D2C" w:rsidP="00E84D2C">
      <w:pPr>
        <w:spacing w:after="0" w:line="284" w:lineRule="auto"/>
        <w:ind w:left="426" w:right="249"/>
        <w:rPr>
          <w:rFonts w:ascii="Arial" w:eastAsia="Arial" w:hAnsi="Arial" w:cs="Arial"/>
          <w:color w:val="4D4D4F"/>
          <w:spacing w:val="-1"/>
          <w:lang w:val="en-GB"/>
        </w:rPr>
      </w:pPr>
    </w:p>
    <w:p w14:paraId="5AADAB3C" w14:textId="77777777" w:rsidR="00E84D2C" w:rsidRPr="00E84D2C" w:rsidRDefault="00E84D2C" w:rsidP="00E84D2C">
      <w:pPr>
        <w:spacing w:after="0" w:line="284" w:lineRule="auto"/>
        <w:ind w:left="426" w:right="249"/>
        <w:rPr>
          <w:rFonts w:ascii="Arial" w:eastAsia="Arial" w:hAnsi="Arial" w:cs="Arial"/>
          <w:color w:val="4D4D4F"/>
          <w:spacing w:val="-1"/>
          <w:lang w:val="en-GB"/>
        </w:rPr>
      </w:pPr>
      <w:r w:rsidRPr="00E84D2C">
        <w:rPr>
          <w:rFonts w:ascii="Arial" w:eastAsia="Arial" w:hAnsi="Arial" w:cs="Arial"/>
          <w:color w:val="4D4D4F"/>
          <w:spacing w:val="-1"/>
          <w:lang w:val="en-GB"/>
        </w:rPr>
        <w:t>References to legislation and reporting standards are correct at the date of publication. Where this information sheet predates changes in legislation or accounting standards and a conflict is thereby created, or other developments lead to a conflict, the affected clarifications offered in this information sheet cease to have effect.</w:t>
      </w:r>
    </w:p>
    <w:p w14:paraId="538EFAD5" w14:textId="77777777" w:rsidR="005C548A" w:rsidRDefault="005C548A" w:rsidP="005C548A">
      <w:pPr>
        <w:spacing w:before="19" w:after="0" w:line="220" w:lineRule="exact"/>
        <w:rPr>
          <w:sz w:val="11"/>
          <w:szCs w:val="11"/>
        </w:rPr>
      </w:pPr>
    </w:p>
    <w:p w14:paraId="2F3995A5" w14:textId="77777777" w:rsidR="005C548A" w:rsidRDefault="005C548A" w:rsidP="005C548A">
      <w:pPr>
        <w:spacing w:before="84" w:after="0" w:line="240" w:lineRule="auto"/>
        <w:ind w:left="426" w:right="-20"/>
        <w:rPr>
          <w:rFonts w:ascii="Arial" w:eastAsia="Arial" w:hAnsi="Arial" w:cs="Arial"/>
          <w:sz w:val="24"/>
          <w:szCs w:val="24"/>
        </w:rPr>
      </w:pPr>
      <w:r>
        <w:rPr>
          <w:rFonts w:ascii="Arial" w:eastAsia="Arial" w:hAnsi="Arial" w:cs="Arial"/>
          <w:b/>
          <w:bCs/>
          <w:color w:val="4D4D4F"/>
          <w:spacing w:val="-4"/>
          <w:sz w:val="24"/>
          <w:szCs w:val="24"/>
        </w:rPr>
        <w:t>Context</w:t>
      </w:r>
    </w:p>
    <w:p w14:paraId="4F2EB3BB" w14:textId="77777777" w:rsidR="005C548A" w:rsidRDefault="005C548A" w:rsidP="005C548A">
      <w:pPr>
        <w:spacing w:before="6" w:after="0" w:line="150" w:lineRule="exact"/>
        <w:rPr>
          <w:sz w:val="15"/>
          <w:szCs w:val="15"/>
        </w:rPr>
      </w:pPr>
    </w:p>
    <w:p w14:paraId="4DB1F023" w14:textId="77777777" w:rsidR="00E84D2C" w:rsidRPr="00E84D2C" w:rsidRDefault="00E84D2C" w:rsidP="00E84D2C">
      <w:pPr>
        <w:spacing w:after="0" w:line="284" w:lineRule="auto"/>
        <w:ind w:left="426" w:right="249"/>
        <w:rPr>
          <w:rFonts w:ascii="Arial" w:eastAsia="Arial" w:hAnsi="Arial" w:cs="Arial"/>
          <w:color w:val="4D4D4F"/>
        </w:rPr>
      </w:pPr>
      <w:r w:rsidRPr="00E84D2C">
        <w:rPr>
          <w:rFonts w:ascii="Arial" w:eastAsia="Arial" w:hAnsi="Arial" w:cs="Arial"/>
          <w:color w:val="4D4D4F"/>
        </w:rPr>
        <w:t xml:space="preserve">In July 2018 the UK Parliament approved The Companies (Miscellaneous Reporting) Regulations 2018. These regulations make changes to the reporting requirements in the Companies Act 2006 and the Large and Medium-sized Companies and Groups (Accounts and Reports) Regulations 2008. They require companies to include new content in their annual reports where they meet certain specific qualifying conditions. </w:t>
      </w:r>
    </w:p>
    <w:p w14:paraId="3E565B70" w14:textId="77777777" w:rsidR="00E84D2C" w:rsidRPr="00E84D2C" w:rsidRDefault="00E84D2C" w:rsidP="00E84D2C">
      <w:pPr>
        <w:spacing w:after="0" w:line="284" w:lineRule="auto"/>
        <w:ind w:left="426" w:right="249"/>
        <w:rPr>
          <w:rFonts w:ascii="Arial" w:eastAsia="Arial" w:hAnsi="Arial" w:cs="Arial"/>
          <w:color w:val="4D4D4F"/>
        </w:rPr>
      </w:pPr>
    </w:p>
    <w:p w14:paraId="11FEA0AC" w14:textId="77777777" w:rsidR="00E84D2C" w:rsidRPr="00E84D2C" w:rsidRDefault="00E84D2C" w:rsidP="00E84D2C">
      <w:pPr>
        <w:spacing w:after="0" w:line="284" w:lineRule="auto"/>
        <w:ind w:left="426" w:right="249"/>
        <w:rPr>
          <w:rFonts w:ascii="Arial" w:eastAsia="Arial" w:hAnsi="Arial" w:cs="Arial"/>
          <w:color w:val="4D4D4F"/>
        </w:rPr>
      </w:pPr>
      <w:r w:rsidRPr="00E84D2C">
        <w:rPr>
          <w:rFonts w:ascii="Arial" w:eastAsia="Arial" w:hAnsi="Arial" w:cs="Arial"/>
          <w:color w:val="4D4D4F"/>
        </w:rPr>
        <w:t>The new requirements apply to reporting periods beginning on or after 1 January 2019.</w:t>
      </w:r>
    </w:p>
    <w:p w14:paraId="706696CF" w14:textId="77777777" w:rsidR="00E84D2C" w:rsidRPr="00E84D2C" w:rsidRDefault="00E84D2C" w:rsidP="00E84D2C">
      <w:pPr>
        <w:spacing w:after="0" w:line="284" w:lineRule="auto"/>
        <w:ind w:left="426" w:right="249"/>
        <w:rPr>
          <w:rFonts w:ascii="Arial" w:eastAsia="Arial" w:hAnsi="Arial" w:cs="Arial"/>
          <w:color w:val="4D4D4F"/>
        </w:rPr>
      </w:pPr>
    </w:p>
    <w:p w14:paraId="2AB48979" w14:textId="77777777" w:rsidR="00E84D2C" w:rsidRPr="00E84D2C" w:rsidRDefault="00E84D2C" w:rsidP="00E84D2C">
      <w:pPr>
        <w:spacing w:after="0" w:line="284" w:lineRule="auto"/>
        <w:ind w:left="426" w:right="249"/>
        <w:rPr>
          <w:rFonts w:ascii="Arial" w:eastAsia="Arial" w:hAnsi="Arial" w:cs="Arial"/>
          <w:color w:val="4D4D4F"/>
        </w:rPr>
      </w:pPr>
      <w:r w:rsidRPr="00E84D2C">
        <w:rPr>
          <w:rFonts w:ascii="Arial" w:eastAsia="Arial" w:hAnsi="Arial" w:cs="Arial"/>
          <w:color w:val="4D4D4F"/>
        </w:rPr>
        <w:lastRenderedPageBreak/>
        <w:t>The SORP Committee has considered the new reporting requirements and how they interact with the current trustees’ annual report required under the Charities SORP (FRS 102). The SORP Committee concluded that there are no fundamental issues of principle arising as a result of the new requirements which would require revision to the current SORP at this stage. However, it was felt that some additional guidance on the requirements and how they will fit with the requirements of the trustees’ annual report would be helpful to users of the SORP. Therefore this document helps practitioners understand how they will be affected by the new reporting requirements introduced by the regulations.</w:t>
      </w:r>
    </w:p>
    <w:p w14:paraId="6B0AAD9D" w14:textId="77777777" w:rsidR="005C548A" w:rsidRDefault="005C548A" w:rsidP="005C548A">
      <w:pPr>
        <w:spacing w:before="6" w:after="0" w:line="150" w:lineRule="exact"/>
        <w:rPr>
          <w:sz w:val="15"/>
          <w:szCs w:val="15"/>
        </w:rPr>
      </w:pPr>
    </w:p>
    <w:p w14:paraId="13B344E4" w14:textId="77777777" w:rsidR="00FE2BAE" w:rsidRDefault="00FE2BAE" w:rsidP="00FE2BAE"/>
    <w:p w14:paraId="5F66A52F" w14:textId="77777777" w:rsidR="00932874" w:rsidRPr="00FE2BAE" w:rsidRDefault="00932874" w:rsidP="00FE2BAE">
      <w:pPr>
        <w:sectPr w:rsidR="00932874" w:rsidRPr="00FE2BAE">
          <w:headerReference w:type="even" r:id="rId11"/>
          <w:headerReference w:type="default" r:id="rId12"/>
          <w:footerReference w:type="default" r:id="rId13"/>
          <w:headerReference w:type="first" r:id="rId14"/>
          <w:pgSz w:w="11920" w:h="16840"/>
          <w:pgMar w:top="780" w:right="1600" w:bottom="880" w:left="1280" w:header="547" w:footer="692" w:gutter="0"/>
          <w:pgNumType w:start="1"/>
          <w:cols w:space="720"/>
        </w:sectPr>
      </w:pPr>
    </w:p>
    <w:p w14:paraId="7FDBEB6A" w14:textId="77777777" w:rsidR="00932874" w:rsidRDefault="00932874">
      <w:pPr>
        <w:spacing w:before="7" w:after="0" w:line="140" w:lineRule="exact"/>
        <w:rPr>
          <w:sz w:val="14"/>
          <w:szCs w:val="14"/>
        </w:rPr>
      </w:pPr>
    </w:p>
    <w:p w14:paraId="32E33E90" w14:textId="77777777" w:rsidR="00932874" w:rsidRDefault="00932874">
      <w:pPr>
        <w:spacing w:after="0" w:line="200" w:lineRule="exact"/>
        <w:rPr>
          <w:sz w:val="20"/>
          <w:szCs w:val="20"/>
        </w:rPr>
      </w:pPr>
    </w:p>
    <w:p w14:paraId="52E3FA4B" w14:textId="77777777" w:rsidR="00932874" w:rsidRDefault="00932874">
      <w:pPr>
        <w:spacing w:after="0" w:line="200" w:lineRule="exact"/>
        <w:rPr>
          <w:sz w:val="20"/>
          <w:szCs w:val="20"/>
        </w:rPr>
      </w:pPr>
    </w:p>
    <w:bookmarkStart w:id="1" w:name="Section1"/>
    <w:bookmarkEnd w:id="1"/>
    <w:p w14:paraId="0F06033D" w14:textId="77777777" w:rsidR="00932874" w:rsidRDefault="00EE7BC2">
      <w:pPr>
        <w:spacing w:before="24" w:after="0" w:line="240" w:lineRule="auto"/>
        <w:ind w:left="137" w:right="-20"/>
        <w:rPr>
          <w:rFonts w:ascii="Arial" w:eastAsia="Arial" w:hAnsi="Arial" w:cs="Arial"/>
          <w:sz w:val="28"/>
          <w:szCs w:val="28"/>
        </w:rPr>
      </w:pPr>
      <w:r>
        <w:rPr>
          <w:noProof/>
          <w:lang w:val="en-GB" w:eastAsia="en-GB"/>
        </w:rPr>
        <mc:AlternateContent>
          <mc:Choice Requires="wpg">
            <w:drawing>
              <wp:anchor distT="0" distB="0" distL="114300" distR="114300" simplePos="0" relativeHeight="251656192" behindDoc="1" locked="0" layoutInCell="1" allowOverlap="1" wp14:anchorId="7B007623" wp14:editId="5BC12575">
                <wp:simplePos x="0" y="0"/>
                <wp:positionH relativeFrom="page">
                  <wp:posOffset>899795</wp:posOffset>
                </wp:positionH>
                <wp:positionV relativeFrom="paragraph">
                  <wp:posOffset>257175</wp:posOffset>
                </wp:positionV>
                <wp:extent cx="5760085" cy="1270"/>
                <wp:effectExtent l="0" t="0" r="12065" b="17780"/>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22" name="Freeform 13"/>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7D86A158" id="Group 12" o:spid="_x0000_s1026" style="position:absolute;margin-left:70.85pt;margin-top:20.25pt;width:453.55pt;height:.1pt;z-index:-251660288;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">
                <v:shape id="Freeform 13"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GCQ8YA&#10;AADbAAAADwAAAGRycy9kb3ducmV2LnhtbESPT2vCQBTE7wW/w/IEb3VjwFKiqxSr0kNb8B/q7ZF9&#10;3cRm34bsNkm/fbdQ6HGYmd8w82VvK9FS40vHCibjBARx7nTJRsHxsLl/BOEDssbKMSn4Jg/LxeBu&#10;jpl2He+o3QcjIoR9hgqKEOpMSp8XZNGPXU0cvQ/XWAxRNkbqBrsIt5VMk+RBWiw5LhRY06qg/HP/&#10;ZRVMze0Stofze2faN7q+TifP6/ak1GjYP81ABOrDf/iv/aIVpCn8fok/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GCQ8YAAADbAAAADwAAAAAAAAAAAAAAAACYAgAAZHJz&#10;L2Rvd25yZXYueG1sUEsFBgAAAAAEAAQA9QAAAIsDAAAAAA==&#10;" path="m,l9071,e" filled="f" strokecolor="#98c43d" strokeweight=".5pt">
                  <v:path arrowok="t" o:connecttype="custom" o:connectlocs="0,0;9071,0" o:connectangles="0,0"/>
                </v:shape>
                <w10:wrap anchorx="page"/>
              </v:group>
            </w:pict>
          </mc:Fallback>
        </mc:AlternateContent>
      </w:r>
      <w:r w:rsidR="0095190E">
        <w:rPr>
          <w:rFonts w:ascii="Arial" w:eastAsia="Arial" w:hAnsi="Arial" w:cs="Arial"/>
          <w:color w:val="98C43D"/>
          <w:spacing w:val="-15"/>
          <w:sz w:val="28"/>
          <w:szCs w:val="28"/>
        </w:rPr>
        <w:t>1</w:t>
      </w:r>
      <w:r w:rsidR="0095190E">
        <w:rPr>
          <w:rFonts w:ascii="Arial" w:eastAsia="Arial" w:hAnsi="Arial" w:cs="Arial"/>
          <w:color w:val="98C43D"/>
          <w:sz w:val="28"/>
          <w:szCs w:val="28"/>
        </w:rPr>
        <w:t>.</w:t>
      </w:r>
      <w:r w:rsidR="0095190E">
        <w:rPr>
          <w:rFonts w:ascii="Arial" w:eastAsia="Arial" w:hAnsi="Arial" w:cs="Arial"/>
          <w:color w:val="98C43D"/>
          <w:spacing w:val="-1"/>
          <w:sz w:val="28"/>
          <w:szCs w:val="28"/>
        </w:rPr>
        <w:t xml:space="preserve"> </w:t>
      </w:r>
      <w:r w:rsidR="0095190E">
        <w:rPr>
          <w:rFonts w:ascii="Arial" w:eastAsia="Arial" w:hAnsi="Arial" w:cs="Arial"/>
          <w:color w:val="98C43D"/>
          <w:spacing w:val="-2"/>
          <w:sz w:val="28"/>
          <w:szCs w:val="28"/>
        </w:rPr>
        <w:t>I</w:t>
      </w:r>
      <w:r w:rsidR="0095190E">
        <w:rPr>
          <w:rFonts w:ascii="Arial" w:eastAsia="Arial" w:hAnsi="Arial" w:cs="Arial"/>
          <w:color w:val="98C43D"/>
          <w:spacing w:val="-4"/>
          <w:sz w:val="28"/>
          <w:szCs w:val="28"/>
        </w:rPr>
        <w:t>n</w:t>
      </w:r>
      <w:r w:rsidR="0095190E">
        <w:rPr>
          <w:rFonts w:ascii="Arial" w:eastAsia="Arial" w:hAnsi="Arial" w:cs="Arial"/>
          <w:color w:val="98C43D"/>
          <w:spacing w:val="-1"/>
          <w:sz w:val="28"/>
          <w:szCs w:val="28"/>
        </w:rPr>
        <w:t>tr</w:t>
      </w:r>
      <w:r w:rsidR="0095190E">
        <w:rPr>
          <w:rFonts w:ascii="Arial" w:eastAsia="Arial" w:hAnsi="Arial" w:cs="Arial"/>
          <w:color w:val="98C43D"/>
          <w:sz w:val="28"/>
          <w:szCs w:val="28"/>
        </w:rPr>
        <w:t>o</w:t>
      </w:r>
      <w:r w:rsidR="0095190E">
        <w:rPr>
          <w:rFonts w:ascii="Arial" w:eastAsia="Arial" w:hAnsi="Arial" w:cs="Arial"/>
          <w:color w:val="98C43D"/>
          <w:spacing w:val="-3"/>
          <w:sz w:val="28"/>
          <w:szCs w:val="28"/>
        </w:rPr>
        <w:t>d</w:t>
      </w:r>
      <w:r w:rsidR="0095190E">
        <w:rPr>
          <w:rFonts w:ascii="Arial" w:eastAsia="Arial" w:hAnsi="Arial" w:cs="Arial"/>
          <w:color w:val="98C43D"/>
          <w:spacing w:val="-2"/>
          <w:sz w:val="28"/>
          <w:szCs w:val="28"/>
        </w:rPr>
        <w:t>u</w:t>
      </w:r>
      <w:r w:rsidR="0095190E">
        <w:rPr>
          <w:rFonts w:ascii="Arial" w:eastAsia="Arial" w:hAnsi="Arial" w:cs="Arial"/>
          <w:color w:val="98C43D"/>
          <w:spacing w:val="1"/>
          <w:sz w:val="28"/>
          <w:szCs w:val="28"/>
        </w:rPr>
        <w:t>c</w:t>
      </w:r>
      <w:r w:rsidR="0095190E">
        <w:rPr>
          <w:rFonts w:ascii="Arial" w:eastAsia="Arial" w:hAnsi="Arial" w:cs="Arial"/>
          <w:color w:val="98C43D"/>
          <w:spacing w:val="-1"/>
          <w:sz w:val="28"/>
          <w:szCs w:val="28"/>
        </w:rPr>
        <w:t>tio</w:t>
      </w:r>
      <w:r w:rsidR="0095190E">
        <w:rPr>
          <w:rFonts w:ascii="Arial" w:eastAsia="Arial" w:hAnsi="Arial" w:cs="Arial"/>
          <w:color w:val="98C43D"/>
          <w:sz w:val="28"/>
          <w:szCs w:val="28"/>
        </w:rPr>
        <w:t>n</w:t>
      </w:r>
    </w:p>
    <w:p w14:paraId="74B6F587" w14:textId="77777777" w:rsidR="008A5478" w:rsidRDefault="008A5478" w:rsidP="008A5478">
      <w:pPr>
        <w:spacing w:before="10" w:after="0" w:line="220" w:lineRule="exact"/>
      </w:pPr>
    </w:p>
    <w:p w14:paraId="29F628FE" w14:textId="77777777" w:rsidR="008A5478" w:rsidRDefault="008A5478" w:rsidP="008A5478">
      <w:pPr>
        <w:spacing w:after="0" w:line="240" w:lineRule="auto"/>
        <w:ind w:left="137" w:right="-20"/>
        <w:rPr>
          <w:rFonts w:ascii="Arial" w:eastAsia="Arial" w:hAnsi="Arial" w:cs="Arial"/>
          <w:sz w:val="24"/>
          <w:szCs w:val="24"/>
        </w:rPr>
      </w:pPr>
      <w:r w:rsidRPr="008A5478">
        <w:rPr>
          <w:rFonts w:ascii="Arial" w:eastAsia="Arial" w:hAnsi="Arial" w:cs="Arial"/>
          <w:b/>
          <w:bCs/>
          <w:color w:val="4D4D4F"/>
          <w:spacing w:val="-3"/>
          <w:sz w:val="24"/>
          <w:szCs w:val="24"/>
        </w:rPr>
        <w:t>Purpose of Information Sheet</w:t>
      </w:r>
    </w:p>
    <w:p w14:paraId="638F4FF1" w14:textId="77777777" w:rsidR="008A5478" w:rsidRPr="00A91CD8" w:rsidRDefault="008A5478" w:rsidP="008A5478">
      <w:pPr>
        <w:spacing w:after="0" w:line="160" w:lineRule="exact"/>
        <w:rPr>
          <w:sz w:val="16"/>
          <w:szCs w:val="16"/>
        </w:rPr>
      </w:pPr>
    </w:p>
    <w:p w14:paraId="0BFACF2F" w14:textId="77777777" w:rsidR="008A5478" w:rsidRDefault="0095190E" w:rsidP="006D3AA5">
      <w:pPr>
        <w:tabs>
          <w:tab w:val="left" w:pos="760"/>
        </w:tabs>
        <w:spacing w:after="0" w:line="284" w:lineRule="auto"/>
        <w:ind w:left="761" w:right="80" w:hanging="624"/>
        <w:rPr>
          <w:sz w:val="15"/>
          <w:szCs w:val="15"/>
        </w:rPr>
      </w:pPr>
      <w:r>
        <w:rPr>
          <w:rFonts w:ascii="Arial" w:eastAsia="Arial" w:hAnsi="Arial" w:cs="Arial"/>
          <w:color w:val="4D4D4F"/>
          <w:spacing w:val="-11"/>
        </w:rPr>
        <w:t>1</w:t>
      </w:r>
      <w:r>
        <w:rPr>
          <w:rFonts w:ascii="Arial" w:eastAsia="Arial" w:hAnsi="Arial" w:cs="Arial"/>
          <w:color w:val="4D4D4F"/>
          <w:spacing w:val="-21"/>
        </w:rPr>
        <w:t>.</w:t>
      </w:r>
      <w:r>
        <w:rPr>
          <w:rFonts w:ascii="Arial" w:eastAsia="Arial" w:hAnsi="Arial" w:cs="Arial"/>
          <w:color w:val="4D4D4F"/>
        </w:rPr>
        <w:t>1</w:t>
      </w:r>
      <w:r>
        <w:rPr>
          <w:rFonts w:ascii="Arial" w:eastAsia="Arial" w:hAnsi="Arial" w:cs="Arial"/>
          <w:color w:val="4D4D4F"/>
        </w:rPr>
        <w:tab/>
      </w:r>
      <w:r w:rsidR="006D3AA5" w:rsidRPr="006D3AA5">
        <w:rPr>
          <w:rFonts w:ascii="Arial" w:eastAsia="Arial" w:hAnsi="Arial" w:cs="Arial"/>
          <w:color w:val="4D4D4F"/>
        </w:rPr>
        <w:t>This information sheet assists practitioners in implementing the new reporting requirements in The Companies (Miscellaneous Reporting) Regulations 2018 (‘the regulations’). The information sheet provides an overview of the provisions affecting UK charitable companies. It is not intended to be a comprehensive analysis of the regulations.</w:t>
      </w:r>
    </w:p>
    <w:p w14:paraId="2FEAF081" w14:textId="77777777" w:rsidR="00C253D3" w:rsidRDefault="00C253D3" w:rsidP="008A5478">
      <w:pPr>
        <w:spacing w:before="6" w:after="0" w:line="150" w:lineRule="exact"/>
        <w:rPr>
          <w:sz w:val="16"/>
          <w:szCs w:val="16"/>
        </w:rPr>
      </w:pPr>
    </w:p>
    <w:p w14:paraId="631941B4" w14:textId="77777777" w:rsidR="00932874" w:rsidRDefault="00932874" w:rsidP="00E760FB">
      <w:pPr>
        <w:tabs>
          <w:tab w:val="left" w:pos="1260"/>
        </w:tabs>
        <w:spacing w:after="0" w:line="240" w:lineRule="auto"/>
        <w:ind w:right="-20"/>
        <w:rPr>
          <w:rFonts w:ascii="Arial" w:eastAsia="Arial" w:hAnsi="Arial" w:cs="Arial"/>
        </w:rPr>
      </w:pPr>
    </w:p>
    <w:p w14:paraId="5AFA831C" w14:textId="77777777" w:rsidR="00932874" w:rsidRDefault="00932874">
      <w:pPr>
        <w:spacing w:after="0"/>
        <w:sectPr w:rsidR="00932874">
          <w:pgSz w:w="11920" w:h="16840"/>
          <w:pgMar w:top="780" w:right="1320" w:bottom="880" w:left="1280" w:header="547" w:footer="692" w:gutter="0"/>
          <w:cols w:space="720"/>
        </w:sectPr>
      </w:pPr>
    </w:p>
    <w:p w14:paraId="5784B884" w14:textId="77777777" w:rsidR="00460458" w:rsidRDefault="00460458" w:rsidP="00460458">
      <w:pPr>
        <w:spacing w:before="7" w:after="0" w:line="140" w:lineRule="exact"/>
        <w:rPr>
          <w:sz w:val="14"/>
          <w:szCs w:val="14"/>
        </w:rPr>
      </w:pPr>
    </w:p>
    <w:p w14:paraId="19A776A6" w14:textId="77777777" w:rsidR="00460458" w:rsidRDefault="00460458" w:rsidP="00460458">
      <w:pPr>
        <w:spacing w:after="0" w:line="200" w:lineRule="exact"/>
        <w:rPr>
          <w:sz w:val="20"/>
          <w:szCs w:val="20"/>
        </w:rPr>
      </w:pPr>
    </w:p>
    <w:p w14:paraId="487F77D9" w14:textId="77777777" w:rsidR="00460458" w:rsidRDefault="00460458" w:rsidP="00460458">
      <w:pPr>
        <w:spacing w:after="0" w:line="200" w:lineRule="exact"/>
        <w:rPr>
          <w:sz w:val="20"/>
          <w:szCs w:val="20"/>
        </w:rPr>
      </w:pPr>
    </w:p>
    <w:bookmarkStart w:id="2" w:name="Section2"/>
    <w:bookmarkEnd w:id="2"/>
    <w:p w14:paraId="5D25ACDA" w14:textId="77777777" w:rsidR="00460458" w:rsidRPr="00F13CB0" w:rsidRDefault="00460458" w:rsidP="00460458">
      <w:pPr>
        <w:spacing w:before="24" w:after="0" w:line="240" w:lineRule="auto"/>
        <w:ind w:left="137" w:right="-20"/>
        <w:rPr>
          <w:rFonts w:ascii="Arial" w:eastAsia="Arial" w:hAnsi="Arial" w:cs="Arial"/>
          <w:color w:val="98C43D"/>
          <w:spacing w:val="-5"/>
          <w:sz w:val="28"/>
          <w:szCs w:val="28"/>
        </w:rPr>
      </w:pPr>
      <w:r w:rsidRPr="00F13CB0">
        <w:rPr>
          <w:rFonts w:ascii="Arial" w:eastAsia="Arial" w:hAnsi="Arial" w:cs="Arial"/>
          <w:noProof/>
          <w:color w:val="98C43D"/>
          <w:spacing w:val="-5"/>
          <w:sz w:val="28"/>
          <w:szCs w:val="28"/>
          <w:lang w:val="en-GB" w:eastAsia="en-GB"/>
        </w:rPr>
        <mc:AlternateContent>
          <mc:Choice Requires="wpg">
            <w:drawing>
              <wp:anchor distT="0" distB="0" distL="114300" distR="114300" simplePos="0" relativeHeight="251672576" behindDoc="1" locked="0" layoutInCell="1" allowOverlap="1" wp14:anchorId="1BC6E661" wp14:editId="3880C7CB">
                <wp:simplePos x="0" y="0"/>
                <wp:positionH relativeFrom="page">
                  <wp:posOffset>899795</wp:posOffset>
                </wp:positionH>
                <wp:positionV relativeFrom="paragraph">
                  <wp:posOffset>257175</wp:posOffset>
                </wp:positionV>
                <wp:extent cx="5760085" cy="1270"/>
                <wp:effectExtent l="13970" t="13970" r="7620" b="3810"/>
                <wp:wrapNone/>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20" name="Freeform 13"/>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146750F7" id="Group 12" o:spid="_x0000_s1026" style="position:absolute;margin-left:70.85pt;margin-top:20.25pt;width:453.55pt;height:.1pt;z-index:-251643904;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">
                <v:shape id="Freeform 13"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5r8MA&#10;AADbAAAADwAAAGRycy9kb3ducmV2LnhtbERPy2rCQBTdC/7DcAvd6UTBItFRStXSRRXqA9vdJXM7&#10;iWbuhMw0iX/vLIQuD+c9X3a2FA3VvnCsYDRMQBBnThdsFBwPm8EUhA/IGkvHpOBGHpaLfm+OqXYt&#10;f1GzD0bEEPYpKshDqFIpfZaTRT90FXHkfl1tMURYG6lrbGO4LeU4SV6kxYJjQ44VveWUXfd/VsHE&#10;XL7D++G8a02zpZ/PyWi1bk5KPT91rzMQgbrwL364P7SCcVwfv8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5r8MAAADbAAAADwAAAAAAAAAAAAAAAACYAgAAZHJzL2Rv&#10;d25yZXYueG1sUEsFBgAAAAAEAAQA9QAAAIgDAAAAAA==&#10;" path="m,l9071,e" filled="f" strokecolor="#98c43d" strokeweight=".5pt">
                  <v:path arrowok="t" o:connecttype="custom" o:connectlocs="0,0;9071,0" o:connectangles="0,0"/>
                </v:shape>
                <w10:wrap anchorx="page"/>
              </v:group>
            </w:pict>
          </mc:Fallback>
        </mc:AlternateContent>
      </w:r>
      <w:r w:rsidR="00584EA3">
        <w:rPr>
          <w:rFonts w:ascii="Arial" w:eastAsia="Arial" w:hAnsi="Arial" w:cs="Arial"/>
          <w:color w:val="98C43D"/>
          <w:spacing w:val="-5"/>
          <w:sz w:val="28"/>
          <w:szCs w:val="28"/>
        </w:rPr>
        <w:t xml:space="preserve">2. </w:t>
      </w:r>
      <w:r w:rsidRPr="00F13CB0">
        <w:rPr>
          <w:rFonts w:ascii="Arial" w:eastAsia="Arial" w:hAnsi="Arial" w:cs="Arial"/>
          <w:color w:val="98C43D"/>
          <w:spacing w:val="-5"/>
          <w:sz w:val="28"/>
          <w:szCs w:val="28"/>
        </w:rPr>
        <w:t xml:space="preserve">Index of Topics </w:t>
      </w:r>
      <w:r w:rsidRPr="00F13CB0">
        <w:rPr>
          <w:rFonts w:ascii="Arial" w:eastAsia="Arial" w:hAnsi="Arial" w:cs="Arial"/>
          <w:spacing w:val="-5"/>
          <w:sz w:val="28"/>
          <w:szCs w:val="28"/>
        </w:rPr>
        <w:t>(Hyperlinked index)</w:t>
      </w:r>
    </w:p>
    <w:p w14:paraId="09650C0D" w14:textId="77777777" w:rsidR="00460458" w:rsidRDefault="00460458" w:rsidP="00DA6B0B">
      <w:pPr>
        <w:tabs>
          <w:tab w:val="left" w:pos="709"/>
        </w:tabs>
        <w:spacing w:before="1" w:after="0" w:line="260" w:lineRule="exact"/>
        <w:rPr>
          <w:sz w:val="26"/>
          <w:szCs w:val="26"/>
        </w:rPr>
      </w:pPr>
    </w:p>
    <w:p w14:paraId="048C14EF" w14:textId="77777777" w:rsidR="006D3AA5" w:rsidRPr="006D3AA5" w:rsidRDefault="006D3AA5" w:rsidP="00FD402D">
      <w:pPr>
        <w:tabs>
          <w:tab w:val="left" w:pos="760"/>
        </w:tabs>
        <w:spacing w:after="0" w:line="284" w:lineRule="auto"/>
        <w:ind w:left="761" w:right="80" w:hanging="619"/>
        <w:rPr>
          <w:rFonts w:ascii="Arial" w:eastAsia="Arial" w:hAnsi="Arial" w:cs="Arial"/>
        </w:rPr>
      </w:pPr>
      <w:r w:rsidRPr="006D3AA5">
        <w:rPr>
          <w:rFonts w:ascii="Arial" w:eastAsia="Arial" w:hAnsi="Arial" w:cs="Arial"/>
        </w:rPr>
        <w:t>•</w:t>
      </w:r>
      <w:r w:rsidRPr="006D3AA5">
        <w:rPr>
          <w:rFonts w:ascii="Arial" w:eastAsia="Arial" w:hAnsi="Arial" w:cs="Arial"/>
        </w:rPr>
        <w:tab/>
      </w:r>
      <w:hyperlink w:anchor="Section3" w:history="1">
        <w:r w:rsidRPr="00FD402D">
          <w:rPr>
            <w:rStyle w:val="Hyperlink"/>
            <w:rFonts w:ascii="Arial" w:eastAsia="Arial" w:hAnsi="Arial" w:cs="Arial"/>
          </w:rPr>
          <w:t>Who is affected?</w:t>
        </w:r>
      </w:hyperlink>
    </w:p>
    <w:p w14:paraId="0D0BCFDF" w14:textId="77777777" w:rsidR="006D3AA5" w:rsidRPr="006D3AA5" w:rsidRDefault="006D3AA5" w:rsidP="00FD402D">
      <w:pPr>
        <w:tabs>
          <w:tab w:val="left" w:pos="760"/>
        </w:tabs>
        <w:spacing w:after="0" w:line="284" w:lineRule="auto"/>
        <w:ind w:left="761" w:right="80" w:hanging="619"/>
        <w:rPr>
          <w:rFonts w:ascii="Arial" w:eastAsia="Arial" w:hAnsi="Arial" w:cs="Arial"/>
        </w:rPr>
      </w:pPr>
      <w:r w:rsidRPr="006D3AA5">
        <w:rPr>
          <w:rFonts w:ascii="Arial" w:eastAsia="Arial" w:hAnsi="Arial" w:cs="Arial"/>
        </w:rPr>
        <w:t>•</w:t>
      </w:r>
      <w:r w:rsidRPr="006D3AA5">
        <w:rPr>
          <w:rFonts w:ascii="Arial" w:eastAsia="Arial" w:hAnsi="Arial" w:cs="Arial"/>
        </w:rPr>
        <w:tab/>
      </w:r>
      <w:hyperlink w:anchor="Section4" w:history="1">
        <w:r w:rsidRPr="00FD402D">
          <w:rPr>
            <w:rStyle w:val="Hyperlink"/>
            <w:rFonts w:ascii="Arial" w:eastAsia="Arial" w:hAnsi="Arial" w:cs="Arial"/>
          </w:rPr>
          <w:t>Overview of the new reporting requirements</w:t>
        </w:r>
      </w:hyperlink>
    </w:p>
    <w:p w14:paraId="19325696" w14:textId="562E032A" w:rsidR="00491136" w:rsidRDefault="006D3AA5" w:rsidP="00FD402D">
      <w:pPr>
        <w:tabs>
          <w:tab w:val="left" w:pos="760"/>
        </w:tabs>
        <w:spacing w:after="0" w:line="284" w:lineRule="auto"/>
        <w:ind w:left="761" w:right="80" w:hanging="619"/>
        <w:rPr>
          <w:rFonts w:ascii="Arial" w:eastAsia="Arial" w:hAnsi="Arial" w:cs="Arial"/>
        </w:rPr>
      </w:pPr>
      <w:r w:rsidRPr="006D3AA5">
        <w:rPr>
          <w:rFonts w:ascii="Arial" w:eastAsia="Arial" w:hAnsi="Arial" w:cs="Arial"/>
        </w:rPr>
        <w:t>•</w:t>
      </w:r>
      <w:r w:rsidRPr="006D3AA5">
        <w:rPr>
          <w:rFonts w:ascii="Arial" w:eastAsia="Arial" w:hAnsi="Arial" w:cs="Arial"/>
        </w:rPr>
        <w:tab/>
      </w:r>
      <w:hyperlink w:anchor="Section5" w:history="1">
        <w:r w:rsidR="00775FA2" w:rsidRPr="00FD402D">
          <w:rPr>
            <w:rStyle w:val="Hyperlink"/>
            <w:rFonts w:ascii="Arial" w:eastAsia="Arial" w:hAnsi="Arial" w:cs="Arial"/>
          </w:rPr>
          <w:t xml:space="preserve">Further </w:t>
        </w:r>
        <w:r w:rsidR="00775FA2">
          <w:rPr>
            <w:rStyle w:val="Hyperlink"/>
            <w:rFonts w:ascii="Arial" w:eastAsia="Arial" w:hAnsi="Arial" w:cs="Arial"/>
          </w:rPr>
          <w:t>i</w:t>
        </w:r>
        <w:r w:rsidR="00775FA2" w:rsidRPr="00FD402D">
          <w:rPr>
            <w:rStyle w:val="Hyperlink"/>
            <w:rFonts w:ascii="Arial" w:eastAsia="Arial" w:hAnsi="Arial" w:cs="Arial"/>
          </w:rPr>
          <w:t>nformation</w:t>
        </w:r>
      </w:hyperlink>
    </w:p>
    <w:p w14:paraId="3B30714A" w14:textId="77777777" w:rsidR="00FD402D" w:rsidRDefault="00FD402D" w:rsidP="00FD402D">
      <w:pPr>
        <w:tabs>
          <w:tab w:val="left" w:pos="760"/>
        </w:tabs>
        <w:spacing w:after="0" w:line="284" w:lineRule="auto"/>
        <w:ind w:left="761" w:right="80" w:hanging="619"/>
        <w:rPr>
          <w:rFonts w:ascii="Arial" w:eastAsia="Arial" w:hAnsi="Arial" w:cs="Arial"/>
        </w:rPr>
      </w:pPr>
    </w:p>
    <w:p w14:paraId="4C76F195" w14:textId="77777777" w:rsidR="00FD402D" w:rsidRDefault="00FD402D" w:rsidP="00FD402D">
      <w:pPr>
        <w:tabs>
          <w:tab w:val="left" w:pos="760"/>
        </w:tabs>
        <w:spacing w:after="0" w:line="284" w:lineRule="auto"/>
        <w:ind w:left="761" w:right="80" w:hanging="619"/>
        <w:rPr>
          <w:rFonts w:ascii="Arial" w:eastAsia="Arial" w:hAnsi="Arial" w:cs="Arial"/>
        </w:rPr>
      </w:pPr>
    </w:p>
    <w:p w14:paraId="0A1EC8D5" w14:textId="77777777" w:rsidR="00FD402D" w:rsidRPr="00FD402D" w:rsidRDefault="00FD402D" w:rsidP="00FD402D">
      <w:pPr>
        <w:tabs>
          <w:tab w:val="left" w:pos="760"/>
        </w:tabs>
        <w:spacing w:after="0" w:line="284" w:lineRule="auto"/>
        <w:ind w:left="761" w:right="80" w:hanging="619"/>
        <w:rPr>
          <w:rFonts w:ascii="Arial" w:eastAsia="Arial" w:hAnsi="Arial" w:cs="Arial"/>
        </w:rPr>
        <w:sectPr w:rsidR="00FD402D" w:rsidRPr="00FD402D">
          <w:pgSz w:w="11920" w:h="16840"/>
          <w:pgMar w:top="780" w:right="1340" w:bottom="880" w:left="1280" w:header="547" w:footer="692" w:gutter="0"/>
          <w:cols w:space="720"/>
        </w:sectPr>
      </w:pPr>
    </w:p>
    <w:bookmarkStart w:id="3" w:name="Section3"/>
    <w:bookmarkEnd w:id="3"/>
    <w:p w14:paraId="5A0B55D7" w14:textId="77777777" w:rsidR="00932874" w:rsidRDefault="00EE7BC2">
      <w:pPr>
        <w:spacing w:before="24" w:after="0" w:line="240" w:lineRule="auto"/>
        <w:ind w:left="137" w:right="-20"/>
        <w:rPr>
          <w:rFonts w:ascii="Arial" w:eastAsia="Arial" w:hAnsi="Arial" w:cs="Arial"/>
          <w:sz w:val="28"/>
          <w:szCs w:val="28"/>
        </w:rPr>
      </w:pPr>
      <w:r>
        <w:rPr>
          <w:noProof/>
          <w:lang w:val="en-GB" w:eastAsia="en-GB"/>
        </w:rPr>
        <w:lastRenderedPageBreak/>
        <mc:AlternateContent>
          <mc:Choice Requires="wpg">
            <w:drawing>
              <wp:anchor distT="0" distB="0" distL="114300" distR="114300" simplePos="0" relativeHeight="251658240" behindDoc="1" locked="0" layoutInCell="1" allowOverlap="1" wp14:anchorId="3F7D8532" wp14:editId="4D6BAFD2">
                <wp:simplePos x="0" y="0"/>
                <wp:positionH relativeFrom="page">
                  <wp:posOffset>899795</wp:posOffset>
                </wp:positionH>
                <wp:positionV relativeFrom="paragraph">
                  <wp:posOffset>257175</wp:posOffset>
                </wp:positionV>
                <wp:extent cx="5760085" cy="1270"/>
                <wp:effectExtent l="0" t="0" r="12065" b="17780"/>
                <wp:wrapNone/>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18" name="Freeform 9"/>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4DC09911" id="Group 8" o:spid="_x0000_s1026" style="position:absolute;margin-left:70.85pt;margin-top:20.25pt;width:453.55pt;height:.1pt;z-index:-251658240;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">
                <v:shape id="Freeform 9"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V/FMYA&#10;AADbAAAADwAAAGRycy9kb3ducmV2LnhtbESPT0vDQBDF74LfYRmhN7tpoSKx2yJqiwcV+kfa3obs&#10;dBPNzobsmsRv7xyE3mZ4b977zXw5+Fp11MYqsIHJOANFXARbsTOw361u70HFhGyxDkwGfinCcnF9&#10;Ncfchp431G2TUxLCMUcDZUpNrnUsSvIYx6EhFu0cWo9J1tZp22Iv4b7W0yy70x4rloYSG3oqqfje&#10;/ngDM/d1TOvd4aN33Tud3maT55fu05jRzfD4ACrRkC7m/+tXK/gCK7/IA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V/FMYAAADbAAAADwAAAAAAAAAAAAAAAACYAgAAZHJz&#10;L2Rvd25yZXYueG1sUEsFBgAAAAAEAAQA9QAAAIsDAAAAAA==&#10;" path="m,l9071,e" filled="f" strokecolor="#98c43d" strokeweight=".5pt">
                  <v:path arrowok="t" o:connecttype="custom" o:connectlocs="0,0;9071,0" o:connectangles="0,0"/>
                </v:shape>
                <w10:wrap anchorx="page"/>
              </v:group>
            </w:pict>
          </mc:Fallback>
        </mc:AlternateContent>
      </w:r>
      <w:r w:rsidR="0095190E">
        <w:rPr>
          <w:rFonts w:ascii="Arial" w:eastAsia="Arial" w:hAnsi="Arial" w:cs="Arial"/>
          <w:color w:val="98C43D"/>
          <w:spacing w:val="-2"/>
          <w:sz w:val="28"/>
          <w:szCs w:val="28"/>
        </w:rPr>
        <w:t>3</w:t>
      </w:r>
      <w:r w:rsidR="0095190E">
        <w:rPr>
          <w:rFonts w:ascii="Arial" w:eastAsia="Arial" w:hAnsi="Arial" w:cs="Arial"/>
          <w:color w:val="98C43D"/>
          <w:sz w:val="28"/>
          <w:szCs w:val="28"/>
        </w:rPr>
        <w:t>.</w:t>
      </w:r>
      <w:r w:rsidR="0095190E">
        <w:rPr>
          <w:rFonts w:ascii="Arial" w:eastAsia="Arial" w:hAnsi="Arial" w:cs="Arial"/>
          <w:color w:val="98C43D"/>
          <w:spacing w:val="-2"/>
          <w:sz w:val="28"/>
          <w:szCs w:val="28"/>
        </w:rPr>
        <w:t xml:space="preserve"> </w:t>
      </w:r>
      <w:r w:rsidR="006D3AA5">
        <w:rPr>
          <w:rFonts w:ascii="Arial" w:eastAsia="Arial" w:hAnsi="Arial" w:cs="Arial"/>
          <w:color w:val="98C43D"/>
          <w:spacing w:val="-2"/>
          <w:sz w:val="28"/>
          <w:szCs w:val="28"/>
        </w:rPr>
        <w:t>Who i</w:t>
      </w:r>
      <w:r w:rsidR="006D3AA5" w:rsidRPr="006D3AA5">
        <w:rPr>
          <w:rFonts w:ascii="Arial" w:eastAsia="Arial" w:hAnsi="Arial" w:cs="Arial"/>
          <w:color w:val="98C43D"/>
          <w:spacing w:val="-2"/>
          <w:sz w:val="28"/>
          <w:szCs w:val="28"/>
        </w:rPr>
        <w:t xml:space="preserve">s </w:t>
      </w:r>
      <w:r w:rsidR="00DC2EAB">
        <w:rPr>
          <w:rFonts w:ascii="Arial" w:eastAsia="Arial" w:hAnsi="Arial" w:cs="Arial"/>
          <w:color w:val="98C43D"/>
          <w:spacing w:val="-2"/>
          <w:sz w:val="28"/>
          <w:szCs w:val="28"/>
        </w:rPr>
        <w:t>a</w:t>
      </w:r>
      <w:r w:rsidR="006D3AA5" w:rsidRPr="006D3AA5">
        <w:rPr>
          <w:rFonts w:ascii="Arial" w:eastAsia="Arial" w:hAnsi="Arial" w:cs="Arial"/>
          <w:color w:val="98C43D"/>
          <w:spacing w:val="-2"/>
          <w:sz w:val="28"/>
          <w:szCs w:val="28"/>
        </w:rPr>
        <w:t>ffected?</w:t>
      </w:r>
    </w:p>
    <w:p w14:paraId="7FE8F75D" w14:textId="77777777" w:rsidR="00932874" w:rsidRDefault="00932874">
      <w:pPr>
        <w:spacing w:before="10" w:after="0" w:line="220" w:lineRule="exact"/>
      </w:pPr>
    </w:p>
    <w:p w14:paraId="276697F5" w14:textId="77777777" w:rsidR="006D3AA5" w:rsidRPr="006D3AA5" w:rsidRDefault="00584EA3" w:rsidP="006D3AA5">
      <w:pPr>
        <w:tabs>
          <w:tab w:val="left" w:pos="709"/>
        </w:tabs>
        <w:spacing w:after="0" w:line="283" w:lineRule="auto"/>
        <w:ind w:left="709" w:right="79" w:hanging="573"/>
        <w:rPr>
          <w:rFonts w:ascii="Arial" w:eastAsia="Arial" w:hAnsi="Arial" w:cs="Arial"/>
          <w:color w:val="4D4D4F"/>
          <w:spacing w:val="-3"/>
          <w:lang w:val="en-GB"/>
        </w:rPr>
      </w:pPr>
      <w:r w:rsidRPr="00DA6B0B">
        <w:rPr>
          <w:rFonts w:ascii="Arial" w:eastAsia="Arial" w:hAnsi="Arial" w:cs="Arial"/>
          <w:color w:val="4D4D4F"/>
          <w:spacing w:val="-3"/>
        </w:rPr>
        <w:t>3.1</w:t>
      </w:r>
      <w:r w:rsidRPr="00DA6B0B">
        <w:rPr>
          <w:rFonts w:ascii="Arial" w:eastAsia="Arial" w:hAnsi="Arial" w:cs="Arial"/>
          <w:color w:val="4D4D4F"/>
          <w:spacing w:val="-3"/>
        </w:rPr>
        <w:tab/>
      </w:r>
      <w:r w:rsidR="006D3AA5" w:rsidRPr="006D3AA5">
        <w:rPr>
          <w:rFonts w:ascii="Arial" w:eastAsia="Arial" w:hAnsi="Arial" w:cs="Arial"/>
          <w:color w:val="4D4D4F"/>
          <w:spacing w:val="-3"/>
          <w:lang w:val="en-GB"/>
        </w:rPr>
        <w:t>The regulations apply to charitable companies registered in England, Scotland, Wales, and Northern Ireland (i.e. UK charitable companies).</w:t>
      </w:r>
    </w:p>
    <w:p w14:paraId="25E05E82" w14:textId="77777777" w:rsidR="006D3AA5" w:rsidRPr="006D3AA5" w:rsidRDefault="006D3AA5" w:rsidP="006D3AA5">
      <w:pPr>
        <w:tabs>
          <w:tab w:val="left" w:pos="709"/>
        </w:tabs>
        <w:spacing w:after="0" w:line="283" w:lineRule="auto"/>
        <w:ind w:left="709" w:right="79" w:hanging="573"/>
        <w:rPr>
          <w:rFonts w:ascii="Arial" w:eastAsia="Arial" w:hAnsi="Arial" w:cs="Arial"/>
          <w:color w:val="4D4D4F"/>
          <w:spacing w:val="-3"/>
          <w:lang w:val="en-GB"/>
        </w:rPr>
      </w:pPr>
    </w:p>
    <w:p w14:paraId="2B96662A" w14:textId="77777777" w:rsidR="006D3AA5" w:rsidRPr="006D3AA5" w:rsidRDefault="006D3AA5" w:rsidP="006D3AA5">
      <w:pPr>
        <w:tabs>
          <w:tab w:val="left" w:pos="709"/>
        </w:tabs>
        <w:spacing w:after="0" w:line="283" w:lineRule="auto"/>
        <w:ind w:left="709" w:right="79" w:hanging="573"/>
        <w:rPr>
          <w:rFonts w:ascii="Arial" w:eastAsia="Arial" w:hAnsi="Arial" w:cs="Arial"/>
          <w:color w:val="4D4D4F"/>
          <w:spacing w:val="-3"/>
          <w:lang w:val="en-GB"/>
        </w:rPr>
      </w:pPr>
      <w:r>
        <w:rPr>
          <w:rFonts w:ascii="Arial" w:eastAsia="Arial" w:hAnsi="Arial" w:cs="Arial"/>
          <w:color w:val="4D4D4F"/>
          <w:spacing w:val="-3"/>
          <w:lang w:val="en-GB"/>
        </w:rPr>
        <w:t>3.2</w:t>
      </w:r>
      <w:r>
        <w:rPr>
          <w:rFonts w:ascii="Arial" w:eastAsia="Arial" w:hAnsi="Arial" w:cs="Arial"/>
          <w:color w:val="4D4D4F"/>
          <w:spacing w:val="-3"/>
          <w:lang w:val="en-GB"/>
        </w:rPr>
        <w:tab/>
      </w:r>
      <w:r w:rsidRPr="006D3AA5">
        <w:rPr>
          <w:rFonts w:ascii="Arial" w:eastAsia="Arial" w:hAnsi="Arial" w:cs="Arial"/>
          <w:color w:val="4D4D4F"/>
          <w:spacing w:val="-3"/>
          <w:lang w:val="en-GB"/>
        </w:rPr>
        <w:t>The requirements apply for reporting periods beginning on or after 1 January 2019. Early application is permitted.</w:t>
      </w:r>
    </w:p>
    <w:p w14:paraId="43DA10EE" w14:textId="77777777" w:rsidR="006D3AA5" w:rsidRPr="006D3AA5" w:rsidRDefault="006D3AA5" w:rsidP="006D3AA5">
      <w:pPr>
        <w:tabs>
          <w:tab w:val="left" w:pos="709"/>
        </w:tabs>
        <w:spacing w:after="0" w:line="283" w:lineRule="auto"/>
        <w:ind w:left="709" w:right="79" w:hanging="573"/>
        <w:rPr>
          <w:rFonts w:ascii="Arial" w:eastAsia="Arial" w:hAnsi="Arial" w:cs="Arial"/>
          <w:color w:val="4D4D4F"/>
          <w:spacing w:val="-3"/>
          <w:lang w:val="en-GB"/>
        </w:rPr>
      </w:pPr>
    </w:p>
    <w:p w14:paraId="1FC852BB" w14:textId="77777777" w:rsidR="006D3AA5" w:rsidRPr="006D3AA5" w:rsidRDefault="006D3AA5" w:rsidP="006D3AA5">
      <w:pPr>
        <w:tabs>
          <w:tab w:val="left" w:pos="709"/>
        </w:tabs>
        <w:spacing w:after="0" w:line="283" w:lineRule="auto"/>
        <w:ind w:left="709" w:right="79" w:hanging="573"/>
        <w:rPr>
          <w:rFonts w:ascii="Arial" w:eastAsia="Arial" w:hAnsi="Arial" w:cs="Arial"/>
          <w:color w:val="4D4D4F"/>
          <w:spacing w:val="-3"/>
          <w:lang w:val="en-GB"/>
        </w:rPr>
      </w:pPr>
      <w:r>
        <w:rPr>
          <w:rFonts w:ascii="Arial" w:eastAsia="Arial" w:hAnsi="Arial" w:cs="Arial"/>
          <w:color w:val="4D4D4F"/>
          <w:spacing w:val="-3"/>
          <w:lang w:val="en-GB"/>
        </w:rPr>
        <w:t>3.3</w:t>
      </w:r>
      <w:r>
        <w:rPr>
          <w:rFonts w:ascii="Arial" w:eastAsia="Arial" w:hAnsi="Arial" w:cs="Arial"/>
          <w:color w:val="4D4D4F"/>
          <w:spacing w:val="-3"/>
          <w:lang w:val="en-GB"/>
        </w:rPr>
        <w:tab/>
      </w:r>
      <w:r w:rsidRPr="006D3AA5">
        <w:rPr>
          <w:rFonts w:ascii="Arial" w:eastAsia="Arial" w:hAnsi="Arial" w:cs="Arial"/>
          <w:color w:val="4D4D4F"/>
          <w:spacing w:val="-3"/>
          <w:lang w:val="en-GB"/>
        </w:rPr>
        <w:t>Companies must include new content in their annual reports where they meet certain specific qualifying conditions under provisions. For more information on the scope of each provision affecting UK charitable companies, see</w:t>
      </w:r>
      <w:r w:rsidR="00F75D72">
        <w:rPr>
          <w:rFonts w:ascii="Arial" w:eastAsia="Arial" w:hAnsi="Arial" w:cs="Arial"/>
          <w:color w:val="4D4D4F"/>
          <w:spacing w:val="-3"/>
          <w:lang w:val="en-GB"/>
        </w:rPr>
        <w:t xml:space="preserve"> </w:t>
      </w:r>
      <w:hyperlink w:anchor="Section4" w:history="1">
        <w:r w:rsidR="00F75D72" w:rsidRPr="00F75D72">
          <w:rPr>
            <w:rStyle w:val="Hyperlink"/>
            <w:rFonts w:ascii="Arial" w:eastAsia="Arial" w:hAnsi="Arial" w:cs="Arial"/>
            <w:spacing w:val="-3"/>
            <w:lang w:val="en-GB"/>
          </w:rPr>
          <w:t>Section 4</w:t>
        </w:r>
      </w:hyperlink>
      <w:r w:rsidRPr="006D3AA5">
        <w:rPr>
          <w:rFonts w:ascii="Arial" w:eastAsia="Arial" w:hAnsi="Arial" w:cs="Arial"/>
          <w:color w:val="4D4D4F"/>
          <w:spacing w:val="-3"/>
          <w:lang w:val="en-GB"/>
        </w:rPr>
        <w:t>.</w:t>
      </w:r>
    </w:p>
    <w:p w14:paraId="631A825C" w14:textId="77777777" w:rsidR="00584EA3" w:rsidRDefault="00584EA3" w:rsidP="006D3AA5">
      <w:pPr>
        <w:tabs>
          <w:tab w:val="left" w:pos="709"/>
        </w:tabs>
        <w:spacing w:after="0" w:line="283" w:lineRule="auto"/>
        <w:ind w:left="709" w:right="79" w:hanging="573"/>
        <w:rPr>
          <w:sz w:val="15"/>
          <w:szCs w:val="15"/>
        </w:rPr>
      </w:pPr>
    </w:p>
    <w:p w14:paraId="0B07E6A1" w14:textId="77777777" w:rsidR="00E03D9A" w:rsidRPr="00B17C2E" w:rsidRDefault="00E03D9A" w:rsidP="00E03D9A">
      <w:pPr>
        <w:tabs>
          <w:tab w:val="left" w:pos="1380"/>
        </w:tabs>
        <w:spacing w:after="0" w:line="284" w:lineRule="auto"/>
        <w:ind w:left="1385" w:right="49" w:hanging="624"/>
        <w:rPr>
          <w:rFonts w:ascii="Arial" w:eastAsia="Arial" w:hAnsi="Arial" w:cs="Arial"/>
          <w:u w:val="single"/>
        </w:rPr>
      </w:pPr>
    </w:p>
    <w:p w14:paraId="492774D9" w14:textId="77777777" w:rsidR="00B4367B" w:rsidRDefault="00B4367B">
      <w:pPr>
        <w:rPr>
          <w:sz w:val="15"/>
          <w:szCs w:val="15"/>
        </w:rPr>
      </w:pPr>
      <w:r>
        <w:rPr>
          <w:sz w:val="15"/>
          <w:szCs w:val="15"/>
        </w:rPr>
        <w:br w:type="page"/>
      </w:r>
    </w:p>
    <w:bookmarkStart w:id="4" w:name="Section4"/>
    <w:bookmarkEnd w:id="4"/>
    <w:p w14:paraId="09BA71D1" w14:textId="77777777" w:rsidR="00D6272C" w:rsidRDefault="00D6272C" w:rsidP="00D6272C">
      <w:pPr>
        <w:spacing w:before="24" w:after="0" w:line="240" w:lineRule="auto"/>
        <w:ind w:left="137" w:right="-20"/>
        <w:rPr>
          <w:rFonts w:ascii="Arial" w:eastAsia="Arial" w:hAnsi="Arial" w:cs="Arial"/>
          <w:sz w:val="28"/>
          <w:szCs w:val="28"/>
        </w:rPr>
      </w:pPr>
      <w:r>
        <w:rPr>
          <w:noProof/>
          <w:lang w:val="en-GB" w:eastAsia="en-GB"/>
        </w:rPr>
        <w:lastRenderedPageBreak/>
        <mc:AlternateContent>
          <mc:Choice Requires="wpg">
            <w:drawing>
              <wp:anchor distT="0" distB="0" distL="114300" distR="114300" simplePos="0" relativeHeight="251674624" behindDoc="1" locked="0" layoutInCell="1" allowOverlap="1" wp14:anchorId="3744F144" wp14:editId="6AE89FB5">
                <wp:simplePos x="0" y="0"/>
                <wp:positionH relativeFrom="page">
                  <wp:posOffset>899795</wp:posOffset>
                </wp:positionH>
                <wp:positionV relativeFrom="paragraph">
                  <wp:posOffset>257175</wp:posOffset>
                </wp:positionV>
                <wp:extent cx="5760085" cy="1270"/>
                <wp:effectExtent l="0" t="0" r="12065" b="1778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4" name="Freeform 9"/>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0890B65F" id="Group 8" o:spid="_x0000_s1026" style="position:absolute;margin-left:70.85pt;margin-top:20.25pt;width:453.55pt;height:.1pt;z-index:-251641856;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">
                <v:shape id="Freeform 9"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5lb8UA&#10;AADaAAAADwAAAGRycy9kb3ducmV2LnhtbESPT0vDQBTE74LfYXmCN7uJWClpt0G0lR5qof9Qb4/s&#10;cxPNvg3ZNUm/fVcQehxm5jfMLB9sLTpqfeVYQTpKQBAXTldsFBz2y7sJCB+QNdaOScGJPOTz66sZ&#10;Ztr1vKVuF4yIEPYZKihDaDIpfVGSRT9yDXH0vlxrMUTZGqlb7CPc1vI+SR6lxYrjQokNPZdU/Ox+&#10;rYKx+f4Ir/v3TW+6N/pcj9OXRXdU6vZmeJqCCDSES/i/vdIKHuDvSrwBcn4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mVvxQAAANoAAAAPAAAAAAAAAAAAAAAAAJgCAABkcnMv&#10;ZG93bnJldi54bWxQSwUGAAAAAAQABAD1AAAAigMAAAAA&#10;" path="m,l9071,e" filled="f" strokecolor="#98c43d" strokeweight=".5pt">
                  <v:path arrowok="t" o:connecttype="custom" o:connectlocs="0,0;9071,0" o:connectangles="0,0"/>
                </v:shape>
                <w10:wrap anchorx="page"/>
              </v:group>
            </w:pict>
          </mc:Fallback>
        </mc:AlternateContent>
      </w:r>
      <w:r>
        <w:rPr>
          <w:rFonts w:ascii="Arial" w:eastAsia="Arial" w:hAnsi="Arial" w:cs="Arial"/>
          <w:color w:val="98C43D"/>
          <w:sz w:val="28"/>
          <w:szCs w:val="28"/>
        </w:rPr>
        <w:t>4.</w:t>
      </w:r>
      <w:r>
        <w:rPr>
          <w:rFonts w:ascii="Arial" w:eastAsia="Arial" w:hAnsi="Arial" w:cs="Arial"/>
          <w:color w:val="98C43D"/>
          <w:spacing w:val="-2"/>
          <w:sz w:val="28"/>
          <w:szCs w:val="28"/>
        </w:rPr>
        <w:t xml:space="preserve"> </w:t>
      </w:r>
      <w:r w:rsidR="00DC2EAB" w:rsidRPr="00DC2EAB">
        <w:rPr>
          <w:rFonts w:ascii="Arial" w:eastAsia="Arial" w:hAnsi="Arial" w:cs="Arial"/>
          <w:color w:val="98C43D"/>
          <w:spacing w:val="-2"/>
          <w:sz w:val="28"/>
          <w:szCs w:val="28"/>
        </w:rPr>
        <w:t>Overview of the new reporting requirements</w:t>
      </w:r>
    </w:p>
    <w:p w14:paraId="50AD0F41" w14:textId="77777777" w:rsidR="00D6272C" w:rsidRDefault="00D6272C" w:rsidP="00D6272C">
      <w:pPr>
        <w:spacing w:before="10" w:after="0" w:line="220" w:lineRule="exact"/>
      </w:pPr>
    </w:p>
    <w:p w14:paraId="1A2F1086" w14:textId="77777777" w:rsidR="00DC2EAB" w:rsidRPr="00DC2EAB" w:rsidRDefault="00D6272C" w:rsidP="00DC2EAB">
      <w:pPr>
        <w:tabs>
          <w:tab w:val="left" w:pos="760"/>
        </w:tabs>
        <w:spacing w:after="0" w:line="283" w:lineRule="auto"/>
        <w:ind w:left="720" w:right="79" w:hanging="584"/>
        <w:rPr>
          <w:rFonts w:ascii="Arial" w:eastAsia="Arial" w:hAnsi="Arial" w:cs="Arial"/>
          <w:color w:val="4D4D4F"/>
          <w:spacing w:val="-3"/>
        </w:rPr>
      </w:pPr>
      <w:r>
        <w:rPr>
          <w:rFonts w:ascii="Arial" w:eastAsia="Arial" w:hAnsi="Arial" w:cs="Arial"/>
          <w:color w:val="4D4D4F"/>
        </w:rPr>
        <w:t>4.1</w:t>
      </w:r>
      <w:r>
        <w:rPr>
          <w:rFonts w:ascii="Arial" w:eastAsia="Arial" w:hAnsi="Arial" w:cs="Arial"/>
          <w:color w:val="4D4D4F"/>
        </w:rPr>
        <w:tab/>
      </w:r>
      <w:r w:rsidR="00DC2EAB" w:rsidRPr="00DC2EAB">
        <w:rPr>
          <w:rFonts w:ascii="Arial" w:eastAsia="Arial" w:hAnsi="Arial" w:cs="Arial"/>
          <w:color w:val="4D4D4F"/>
          <w:spacing w:val="-3"/>
        </w:rPr>
        <w:t xml:space="preserve">The regulations require companies to include new content in their annual reports where they meet certain specific qualifying conditions. Of the requirements introduced, three affect UK charitable companies. </w:t>
      </w:r>
    </w:p>
    <w:p w14:paraId="1A99AB57" w14:textId="77777777" w:rsidR="00DC2EAB" w:rsidRPr="00DC2EAB" w:rsidRDefault="00DC2EAB" w:rsidP="00DC2EAB">
      <w:pPr>
        <w:tabs>
          <w:tab w:val="left" w:pos="760"/>
        </w:tabs>
        <w:spacing w:after="0" w:line="283" w:lineRule="auto"/>
        <w:ind w:left="720" w:right="79" w:hanging="584"/>
        <w:rPr>
          <w:rFonts w:ascii="Arial" w:eastAsia="Arial" w:hAnsi="Arial" w:cs="Arial"/>
          <w:color w:val="4D4D4F"/>
          <w:spacing w:val="-3"/>
        </w:rPr>
      </w:pPr>
    </w:p>
    <w:p w14:paraId="144EE719" w14:textId="0C1FB1CF" w:rsidR="00DC2EAB" w:rsidRPr="00DC2EAB" w:rsidRDefault="00DC2EAB" w:rsidP="00DC2EAB">
      <w:pPr>
        <w:tabs>
          <w:tab w:val="left" w:pos="760"/>
        </w:tabs>
        <w:spacing w:after="0" w:line="283" w:lineRule="auto"/>
        <w:ind w:left="720" w:right="79" w:hanging="584"/>
        <w:rPr>
          <w:rFonts w:ascii="Arial" w:eastAsia="Arial" w:hAnsi="Arial" w:cs="Arial"/>
          <w:color w:val="4D4D4F"/>
          <w:spacing w:val="-3"/>
        </w:rPr>
      </w:pPr>
      <w:r>
        <w:rPr>
          <w:rFonts w:ascii="Arial" w:eastAsia="Arial" w:hAnsi="Arial" w:cs="Arial"/>
          <w:color w:val="4D4D4F"/>
          <w:spacing w:val="-3"/>
        </w:rPr>
        <w:t>4.2</w:t>
      </w:r>
      <w:r>
        <w:rPr>
          <w:rFonts w:ascii="Arial" w:eastAsia="Arial" w:hAnsi="Arial" w:cs="Arial"/>
          <w:color w:val="4D4D4F"/>
          <w:spacing w:val="-3"/>
        </w:rPr>
        <w:tab/>
      </w:r>
      <w:r w:rsidRPr="00DC2EAB">
        <w:rPr>
          <w:rFonts w:ascii="Arial" w:eastAsia="Arial" w:hAnsi="Arial" w:cs="Arial"/>
          <w:color w:val="4D4D4F"/>
          <w:spacing w:val="-3"/>
        </w:rPr>
        <w:t>This section provides an overview of each of these requirements</w:t>
      </w:r>
      <w:r w:rsidR="00A02D65">
        <w:rPr>
          <w:rFonts w:ascii="Arial" w:eastAsia="Arial" w:hAnsi="Arial" w:cs="Arial"/>
          <w:color w:val="4D4D4F"/>
          <w:spacing w:val="-3"/>
        </w:rPr>
        <w:t xml:space="preserve"> (</w:t>
      </w:r>
      <w:r w:rsidR="00775FA2">
        <w:rPr>
          <w:rFonts w:ascii="Arial" w:eastAsia="Arial" w:hAnsi="Arial" w:cs="Arial"/>
          <w:color w:val="4D4D4F"/>
          <w:spacing w:val="-3"/>
        </w:rPr>
        <w:t xml:space="preserve">see reporting requirements </w:t>
      </w:r>
      <w:r w:rsidR="00A02D65">
        <w:rPr>
          <w:rFonts w:ascii="Arial" w:eastAsia="Arial" w:hAnsi="Arial" w:cs="Arial"/>
          <w:color w:val="4D4D4F"/>
          <w:spacing w:val="-3"/>
        </w:rPr>
        <w:t>A to C</w:t>
      </w:r>
      <w:r w:rsidR="00775FA2">
        <w:rPr>
          <w:rFonts w:ascii="Arial" w:eastAsia="Arial" w:hAnsi="Arial" w:cs="Arial"/>
          <w:color w:val="4D4D4F"/>
          <w:spacing w:val="-3"/>
        </w:rPr>
        <w:t xml:space="preserve"> set out at the end of this section</w:t>
      </w:r>
      <w:r w:rsidR="00A02D65">
        <w:rPr>
          <w:rFonts w:ascii="Arial" w:eastAsia="Arial" w:hAnsi="Arial" w:cs="Arial"/>
          <w:color w:val="4D4D4F"/>
          <w:spacing w:val="-3"/>
        </w:rPr>
        <w:t>)</w:t>
      </w:r>
      <w:r w:rsidRPr="00DC2EAB">
        <w:rPr>
          <w:rFonts w:ascii="Arial" w:eastAsia="Arial" w:hAnsi="Arial" w:cs="Arial"/>
          <w:color w:val="4D4D4F"/>
          <w:spacing w:val="-3"/>
        </w:rPr>
        <w:t>. In addition to providing a factual explanation of each requirement, a reference to its application in</w:t>
      </w:r>
      <w:r w:rsidR="00775FA2">
        <w:rPr>
          <w:rFonts w:ascii="Arial" w:eastAsia="Arial" w:hAnsi="Arial" w:cs="Arial"/>
          <w:color w:val="4D4D4F"/>
          <w:spacing w:val="-3"/>
        </w:rPr>
        <w:t xml:space="preserve"> the</w:t>
      </w:r>
      <w:r w:rsidRPr="00DC2EAB">
        <w:rPr>
          <w:rFonts w:ascii="Arial" w:eastAsia="Arial" w:hAnsi="Arial" w:cs="Arial"/>
          <w:color w:val="4D4D4F"/>
          <w:spacing w:val="-3"/>
        </w:rPr>
        <w:t xml:space="preserve"> context of charity reporting and the existing requirements of the Charities SORP (FRS 102) has been included where applicable. This guidance is highlighted in bold text. It is noted that the guidance does not impose particular interpretations of these requirements and is non-mandatory in nature.</w:t>
      </w:r>
    </w:p>
    <w:p w14:paraId="3204704B" w14:textId="77777777" w:rsidR="00DC2EAB" w:rsidRPr="00DC2EAB" w:rsidRDefault="00DC2EAB" w:rsidP="00DC2EAB">
      <w:pPr>
        <w:tabs>
          <w:tab w:val="left" w:pos="760"/>
        </w:tabs>
        <w:spacing w:after="0" w:line="283" w:lineRule="auto"/>
        <w:ind w:left="720" w:right="79" w:hanging="584"/>
        <w:rPr>
          <w:rFonts w:ascii="Arial" w:eastAsia="Arial" w:hAnsi="Arial" w:cs="Arial"/>
          <w:color w:val="4D4D4F"/>
          <w:spacing w:val="-3"/>
        </w:rPr>
      </w:pPr>
    </w:p>
    <w:p w14:paraId="6F54A849" w14:textId="77777777" w:rsidR="00DC2EAB" w:rsidRPr="00DC2EAB" w:rsidRDefault="00DC2EAB" w:rsidP="00DC2EAB">
      <w:pPr>
        <w:tabs>
          <w:tab w:val="left" w:pos="760"/>
        </w:tabs>
        <w:spacing w:after="0" w:line="283" w:lineRule="auto"/>
        <w:ind w:left="720" w:right="79" w:hanging="584"/>
        <w:rPr>
          <w:rFonts w:ascii="Arial" w:eastAsia="Arial" w:hAnsi="Arial" w:cs="Arial"/>
          <w:color w:val="4D4D4F"/>
          <w:spacing w:val="-3"/>
        </w:rPr>
      </w:pPr>
      <w:r>
        <w:rPr>
          <w:rFonts w:ascii="Arial" w:eastAsia="Arial" w:hAnsi="Arial" w:cs="Arial"/>
          <w:color w:val="4D4D4F"/>
          <w:spacing w:val="-3"/>
        </w:rPr>
        <w:t>4.3</w:t>
      </w:r>
      <w:r>
        <w:rPr>
          <w:rFonts w:ascii="Arial" w:eastAsia="Arial" w:hAnsi="Arial" w:cs="Arial"/>
          <w:color w:val="4D4D4F"/>
          <w:spacing w:val="-3"/>
        </w:rPr>
        <w:tab/>
      </w:r>
      <w:r w:rsidRPr="00DC2EAB">
        <w:rPr>
          <w:rFonts w:ascii="Arial" w:eastAsia="Arial" w:hAnsi="Arial" w:cs="Arial"/>
          <w:color w:val="4D4D4F"/>
          <w:spacing w:val="-3"/>
        </w:rPr>
        <w:t xml:space="preserve">This section covers only those provisions affecting UK charitable companies. However, the regulations include other reporting requirements which are either not applicable to UK charitable companies or charitable companies are exempt from applying. </w:t>
      </w:r>
      <w:hyperlink w:anchor="Section5" w:history="1">
        <w:r w:rsidRPr="00F75D72">
          <w:rPr>
            <w:rStyle w:val="Hyperlink"/>
            <w:rFonts w:ascii="Arial" w:eastAsia="Arial" w:hAnsi="Arial" w:cs="Arial"/>
            <w:spacing w:val="-3"/>
          </w:rPr>
          <w:t>Section 5</w:t>
        </w:r>
      </w:hyperlink>
      <w:r w:rsidRPr="00DC2EAB">
        <w:rPr>
          <w:rFonts w:ascii="Arial" w:eastAsia="Arial" w:hAnsi="Arial" w:cs="Arial"/>
          <w:color w:val="4D4D4F"/>
          <w:spacing w:val="-3"/>
        </w:rPr>
        <w:t xml:space="preserve"> includes references to guidance where information about these requirements can be found. The guidance may serve as best practice where a charity wishes to go beyond those disclosures required by the SORP and other regulatory and legislative requirements.</w:t>
      </w:r>
    </w:p>
    <w:p w14:paraId="1DC8FDD2" w14:textId="77777777" w:rsidR="00DC2EAB" w:rsidRPr="00DC2EAB" w:rsidRDefault="00DC2EAB" w:rsidP="00DC2EAB">
      <w:pPr>
        <w:tabs>
          <w:tab w:val="left" w:pos="760"/>
        </w:tabs>
        <w:spacing w:after="0" w:line="283" w:lineRule="auto"/>
        <w:ind w:left="720" w:right="79" w:hanging="584"/>
        <w:rPr>
          <w:rFonts w:ascii="Arial" w:eastAsia="Arial" w:hAnsi="Arial" w:cs="Arial"/>
          <w:color w:val="4D4D4F"/>
          <w:spacing w:val="-3"/>
        </w:rPr>
      </w:pPr>
    </w:p>
    <w:p w14:paraId="42BE1A29" w14:textId="77777777" w:rsidR="00DC2EAB" w:rsidRPr="00DC2EAB" w:rsidRDefault="00DC2EAB" w:rsidP="00DC2EAB">
      <w:pPr>
        <w:tabs>
          <w:tab w:val="left" w:pos="760"/>
        </w:tabs>
        <w:spacing w:after="0" w:line="283" w:lineRule="auto"/>
        <w:ind w:left="720" w:right="79" w:hanging="584"/>
        <w:rPr>
          <w:rFonts w:ascii="Arial" w:eastAsia="Arial" w:hAnsi="Arial" w:cs="Arial"/>
          <w:color w:val="4D4D4F"/>
          <w:spacing w:val="-3"/>
        </w:rPr>
      </w:pPr>
      <w:r>
        <w:rPr>
          <w:rFonts w:ascii="Arial" w:eastAsia="Arial" w:hAnsi="Arial" w:cs="Arial"/>
          <w:color w:val="4D4D4F"/>
          <w:spacing w:val="-3"/>
        </w:rPr>
        <w:t>4.4</w:t>
      </w:r>
      <w:r>
        <w:rPr>
          <w:rFonts w:ascii="Arial" w:eastAsia="Arial" w:hAnsi="Arial" w:cs="Arial"/>
          <w:color w:val="4D4D4F"/>
          <w:spacing w:val="-3"/>
        </w:rPr>
        <w:tab/>
      </w:r>
      <w:r w:rsidRPr="00DC2EAB">
        <w:rPr>
          <w:rFonts w:ascii="Arial" w:eastAsia="Arial" w:hAnsi="Arial" w:cs="Arial"/>
          <w:color w:val="4D4D4F"/>
          <w:spacing w:val="-3"/>
        </w:rPr>
        <w:t>References to legislative or other regulatory requirements are given in the footnotes to this guidance.</w:t>
      </w:r>
    </w:p>
    <w:p w14:paraId="11FE6B91" w14:textId="77777777" w:rsidR="00D6272C" w:rsidRDefault="00D6272C" w:rsidP="00DC2EAB">
      <w:pPr>
        <w:tabs>
          <w:tab w:val="left" w:pos="760"/>
        </w:tabs>
        <w:spacing w:after="0" w:line="283" w:lineRule="auto"/>
        <w:ind w:left="720" w:right="79" w:hanging="584"/>
        <w:rPr>
          <w:sz w:val="15"/>
          <w:szCs w:val="15"/>
        </w:rPr>
      </w:pPr>
    </w:p>
    <w:p w14:paraId="687156E4" w14:textId="77777777" w:rsidR="00DC2EAB" w:rsidRPr="00DC2EAB" w:rsidRDefault="00D6272C" w:rsidP="00DC2EAB">
      <w:pPr>
        <w:spacing w:after="0" w:line="240" w:lineRule="auto"/>
        <w:ind w:left="137" w:right="-20"/>
        <w:rPr>
          <w:rFonts w:ascii="Arial" w:eastAsia="Arial" w:hAnsi="Arial" w:cs="Arial"/>
          <w:b/>
          <w:bCs/>
          <w:color w:val="4D4D4F"/>
          <w:spacing w:val="-3"/>
          <w:sz w:val="24"/>
          <w:szCs w:val="24"/>
        </w:rPr>
      </w:pPr>
      <w:r w:rsidRPr="00DC2EAB">
        <w:rPr>
          <w:rFonts w:ascii="Arial" w:eastAsia="Arial" w:hAnsi="Arial" w:cs="Arial"/>
          <w:b/>
          <w:bCs/>
          <w:color w:val="4D4D4F"/>
          <w:spacing w:val="-3"/>
          <w:sz w:val="24"/>
          <w:szCs w:val="24"/>
        </w:rPr>
        <w:tab/>
      </w:r>
      <w:r w:rsidR="00DC2EAB" w:rsidRPr="00DC2EAB">
        <w:rPr>
          <w:rFonts w:ascii="Arial" w:eastAsia="Arial" w:hAnsi="Arial" w:cs="Arial"/>
          <w:b/>
          <w:bCs/>
          <w:color w:val="4D4D4F"/>
          <w:spacing w:val="-3"/>
          <w:sz w:val="24"/>
          <w:szCs w:val="24"/>
        </w:rPr>
        <w:t>Reference to the directors of a company</w:t>
      </w:r>
    </w:p>
    <w:p w14:paraId="5F1F5207" w14:textId="77777777" w:rsidR="00DC2EAB" w:rsidRPr="00DC2EAB" w:rsidRDefault="00DC2EAB" w:rsidP="00DC2EAB">
      <w:pPr>
        <w:tabs>
          <w:tab w:val="left" w:pos="760"/>
        </w:tabs>
        <w:spacing w:after="0" w:line="283" w:lineRule="auto"/>
        <w:ind w:left="760" w:right="79" w:hanging="624"/>
        <w:rPr>
          <w:rFonts w:ascii="Arial" w:eastAsia="Arial" w:hAnsi="Arial" w:cs="Arial"/>
          <w:color w:val="4D4D4F"/>
          <w:spacing w:val="-3"/>
        </w:rPr>
      </w:pPr>
    </w:p>
    <w:p w14:paraId="4F9AB148" w14:textId="64637A3D" w:rsidR="00DC2EAB" w:rsidRPr="00DC2EAB" w:rsidRDefault="00DC2EAB" w:rsidP="00DC2EAB">
      <w:pPr>
        <w:tabs>
          <w:tab w:val="left" w:pos="760"/>
        </w:tabs>
        <w:spacing w:after="0" w:line="283" w:lineRule="auto"/>
        <w:ind w:left="760" w:right="79" w:hanging="624"/>
        <w:rPr>
          <w:rFonts w:ascii="Arial" w:eastAsia="Arial" w:hAnsi="Arial" w:cs="Arial"/>
          <w:color w:val="4D4D4F"/>
          <w:spacing w:val="-3"/>
        </w:rPr>
      </w:pPr>
      <w:r>
        <w:rPr>
          <w:rFonts w:ascii="Arial" w:eastAsia="Arial" w:hAnsi="Arial" w:cs="Arial"/>
          <w:color w:val="4D4D4F"/>
          <w:spacing w:val="-3"/>
        </w:rPr>
        <w:t>4.5</w:t>
      </w:r>
      <w:r>
        <w:rPr>
          <w:rFonts w:ascii="Arial" w:eastAsia="Arial" w:hAnsi="Arial" w:cs="Arial"/>
          <w:color w:val="4D4D4F"/>
          <w:spacing w:val="-3"/>
        </w:rPr>
        <w:tab/>
      </w:r>
      <w:r w:rsidRPr="00DC2EAB">
        <w:rPr>
          <w:rFonts w:ascii="Arial" w:eastAsia="Arial" w:hAnsi="Arial" w:cs="Arial"/>
          <w:color w:val="4D4D4F"/>
          <w:spacing w:val="-3"/>
        </w:rPr>
        <w:t>The regulations refer</w:t>
      </w:r>
      <w:r w:rsidR="00775FA2">
        <w:rPr>
          <w:rFonts w:ascii="Arial" w:eastAsia="Arial" w:hAnsi="Arial" w:cs="Arial"/>
          <w:color w:val="4D4D4F"/>
          <w:spacing w:val="-3"/>
        </w:rPr>
        <w:t xml:space="preserve"> to</w:t>
      </w:r>
      <w:r w:rsidRPr="00DC2EAB">
        <w:rPr>
          <w:rFonts w:ascii="Arial" w:eastAsia="Arial" w:hAnsi="Arial" w:cs="Arial"/>
          <w:color w:val="4D4D4F"/>
          <w:spacing w:val="-3"/>
        </w:rPr>
        <w:t xml:space="preserve"> the directors of a company in the context of the directors’ report and their general duties.</w:t>
      </w:r>
    </w:p>
    <w:p w14:paraId="7C8FEFB8" w14:textId="77777777" w:rsidR="00DC2EAB" w:rsidRPr="00DC2EAB" w:rsidRDefault="00DC2EAB" w:rsidP="00DC2EAB">
      <w:pPr>
        <w:tabs>
          <w:tab w:val="left" w:pos="760"/>
        </w:tabs>
        <w:spacing w:after="0" w:line="283" w:lineRule="auto"/>
        <w:ind w:left="760" w:right="79" w:hanging="624"/>
        <w:rPr>
          <w:rFonts w:ascii="Arial" w:eastAsia="Arial" w:hAnsi="Arial" w:cs="Arial"/>
          <w:color w:val="4D4D4F"/>
          <w:spacing w:val="-3"/>
        </w:rPr>
      </w:pPr>
    </w:p>
    <w:p w14:paraId="38EC5A82" w14:textId="36F516C2" w:rsidR="00DC2EAB" w:rsidRPr="00DC2EAB" w:rsidRDefault="00AF1ADB" w:rsidP="00DC2EAB">
      <w:pPr>
        <w:tabs>
          <w:tab w:val="left" w:pos="760"/>
        </w:tabs>
        <w:spacing w:after="0" w:line="283" w:lineRule="auto"/>
        <w:ind w:left="760" w:right="79" w:hanging="624"/>
        <w:rPr>
          <w:rFonts w:ascii="Arial" w:eastAsia="Arial" w:hAnsi="Arial" w:cs="Arial"/>
          <w:color w:val="4D4D4F"/>
          <w:spacing w:val="-3"/>
        </w:rPr>
      </w:pPr>
      <w:r>
        <w:rPr>
          <w:rFonts w:ascii="Arial" w:eastAsia="Arial" w:hAnsi="Arial" w:cs="Arial"/>
          <w:color w:val="4D4D4F"/>
          <w:spacing w:val="-3"/>
        </w:rPr>
        <w:t>4.6</w:t>
      </w:r>
      <w:r>
        <w:rPr>
          <w:rFonts w:ascii="Arial" w:eastAsia="Arial" w:hAnsi="Arial" w:cs="Arial"/>
          <w:color w:val="4D4D4F"/>
          <w:spacing w:val="-3"/>
        </w:rPr>
        <w:tab/>
      </w:r>
      <w:r w:rsidR="00DC2EAB" w:rsidRPr="00DC2EAB">
        <w:rPr>
          <w:rFonts w:ascii="Arial" w:eastAsia="Arial" w:hAnsi="Arial" w:cs="Arial"/>
          <w:color w:val="4D4D4F"/>
          <w:spacing w:val="-3"/>
        </w:rPr>
        <w:t xml:space="preserve">Charity trustees are the people who under </w:t>
      </w:r>
      <w:r w:rsidR="00036CFF">
        <w:rPr>
          <w:rFonts w:ascii="Arial" w:eastAsia="Arial" w:hAnsi="Arial" w:cs="Arial"/>
          <w:color w:val="4D4D4F"/>
          <w:spacing w:val="-3"/>
        </w:rPr>
        <w:t>charity law</w:t>
      </w:r>
      <w:r w:rsidR="00DC2EAB" w:rsidRPr="00DC2EAB">
        <w:rPr>
          <w:rFonts w:ascii="Arial" w:eastAsia="Arial" w:hAnsi="Arial" w:cs="Arial"/>
          <w:color w:val="4D4D4F"/>
          <w:spacing w:val="-3"/>
        </w:rPr>
        <w:t xml:space="preserve"> are responsible for the general control and management and administration of the reporting charity. In the case of a charitable company, the charity trustees will normally be the directors of the company. Therefore, those references to directors in the regulations have been interpreted as applying to the trustees of a charitable company.</w:t>
      </w:r>
    </w:p>
    <w:p w14:paraId="5E590005" w14:textId="77777777" w:rsidR="00DC2EAB" w:rsidRPr="00DC2EAB" w:rsidRDefault="00DC2EAB" w:rsidP="00DC2EAB">
      <w:pPr>
        <w:tabs>
          <w:tab w:val="left" w:pos="760"/>
        </w:tabs>
        <w:spacing w:after="0" w:line="283" w:lineRule="auto"/>
        <w:ind w:left="760" w:right="79" w:hanging="624"/>
        <w:rPr>
          <w:rFonts w:ascii="Arial" w:eastAsia="Arial" w:hAnsi="Arial" w:cs="Arial"/>
          <w:color w:val="4D4D4F"/>
          <w:spacing w:val="-3"/>
        </w:rPr>
      </w:pPr>
    </w:p>
    <w:p w14:paraId="1762B502" w14:textId="77777777" w:rsidR="00DC2EAB" w:rsidRPr="00DC2EAB" w:rsidRDefault="00DC2EAB" w:rsidP="00AF1ADB">
      <w:pPr>
        <w:spacing w:after="0" w:line="240" w:lineRule="auto"/>
        <w:ind w:left="137" w:right="-20" w:firstLine="583"/>
        <w:rPr>
          <w:rFonts w:ascii="Arial" w:eastAsia="Arial" w:hAnsi="Arial" w:cs="Arial"/>
          <w:b/>
          <w:bCs/>
          <w:color w:val="4D4D4F"/>
          <w:spacing w:val="-3"/>
          <w:sz w:val="24"/>
          <w:szCs w:val="24"/>
        </w:rPr>
      </w:pPr>
      <w:r w:rsidRPr="00DC2EAB">
        <w:rPr>
          <w:rFonts w:ascii="Arial" w:eastAsia="Arial" w:hAnsi="Arial" w:cs="Arial"/>
          <w:b/>
          <w:bCs/>
          <w:color w:val="4D4D4F"/>
          <w:spacing w:val="-3"/>
          <w:sz w:val="24"/>
          <w:szCs w:val="24"/>
        </w:rPr>
        <w:t>Structure of the trustees’ annual report</w:t>
      </w:r>
    </w:p>
    <w:p w14:paraId="40C6C480" w14:textId="77777777" w:rsidR="00DC2EAB" w:rsidRPr="00DC2EAB" w:rsidRDefault="00DC2EAB" w:rsidP="00DC2EAB">
      <w:pPr>
        <w:tabs>
          <w:tab w:val="left" w:pos="760"/>
        </w:tabs>
        <w:spacing w:after="0" w:line="283" w:lineRule="auto"/>
        <w:ind w:left="760" w:right="79" w:hanging="624"/>
        <w:rPr>
          <w:rFonts w:ascii="Arial" w:eastAsia="Arial" w:hAnsi="Arial" w:cs="Arial"/>
          <w:color w:val="4D4D4F"/>
          <w:spacing w:val="-3"/>
        </w:rPr>
      </w:pPr>
    </w:p>
    <w:p w14:paraId="246D33E0" w14:textId="77777777" w:rsidR="00DC2EAB" w:rsidRPr="00DC2EAB" w:rsidRDefault="00AF1ADB" w:rsidP="00DC2EAB">
      <w:pPr>
        <w:tabs>
          <w:tab w:val="left" w:pos="760"/>
        </w:tabs>
        <w:spacing w:after="0" w:line="283" w:lineRule="auto"/>
        <w:ind w:left="760" w:right="79" w:hanging="624"/>
        <w:rPr>
          <w:rFonts w:ascii="Arial" w:eastAsia="Arial" w:hAnsi="Arial" w:cs="Arial"/>
          <w:color w:val="4D4D4F"/>
          <w:spacing w:val="-3"/>
        </w:rPr>
      </w:pPr>
      <w:r>
        <w:rPr>
          <w:rFonts w:ascii="Arial" w:eastAsia="Arial" w:hAnsi="Arial" w:cs="Arial"/>
          <w:color w:val="4D4D4F"/>
          <w:spacing w:val="-3"/>
        </w:rPr>
        <w:t>4.7</w:t>
      </w:r>
      <w:r>
        <w:rPr>
          <w:rFonts w:ascii="Arial" w:eastAsia="Arial" w:hAnsi="Arial" w:cs="Arial"/>
          <w:color w:val="4D4D4F"/>
          <w:spacing w:val="-3"/>
        </w:rPr>
        <w:tab/>
      </w:r>
      <w:r w:rsidR="00DC2EAB" w:rsidRPr="00DC2EAB">
        <w:rPr>
          <w:rFonts w:ascii="Arial" w:eastAsia="Arial" w:hAnsi="Arial" w:cs="Arial"/>
          <w:color w:val="4D4D4F"/>
          <w:spacing w:val="-3"/>
        </w:rPr>
        <w:t>The regulations expand the required content of the directors’ report and the strategic report.</w:t>
      </w:r>
    </w:p>
    <w:p w14:paraId="0C6BD5E5" w14:textId="77777777" w:rsidR="00DC2EAB" w:rsidRPr="00DC2EAB" w:rsidRDefault="00DC2EAB" w:rsidP="00DC2EAB">
      <w:pPr>
        <w:tabs>
          <w:tab w:val="left" w:pos="760"/>
        </w:tabs>
        <w:spacing w:after="0" w:line="283" w:lineRule="auto"/>
        <w:ind w:left="760" w:right="79" w:hanging="624"/>
        <w:rPr>
          <w:rFonts w:ascii="Arial" w:eastAsia="Arial" w:hAnsi="Arial" w:cs="Arial"/>
          <w:color w:val="4D4D4F"/>
          <w:spacing w:val="-3"/>
        </w:rPr>
      </w:pPr>
    </w:p>
    <w:p w14:paraId="1FF96A8A" w14:textId="47DE6176" w:rsidR="00DC2EAB" w:rsidRPr="00DC2EAB" w:rsidRDefault="00AF1ADB" w:rsidP="00DC2EAB">
      <w:pPr>
        <w:tabs>
          <w:tab w:val="left" w:pos="760"/>
        </w:tabs>
        <w:spacing w:after="0" w:line="283" w:lineRule="auto"/>
        <w:ind w:left="760" w:right="79" w:hanging="624"/>
        <w:rPr>
          <w:rFonts w:ascii="Arial" w:eastAsia="Arial" w:hAnsi="Arial" w:cs="Arial"/>
          <w:color w:val="4D4D4F"/>
          <w:spacing w:val="-3"/>
        </w:rPr>
      </w:pPr>
      <w:r>
        <w:rPr>
          <w:rFonts w:ascii="Arial" w:eastAsia="Arial" w:hAnsi="Arial" w:cs="Arial"/>
          <w:color w:val="4D4D4F"/>
          <w:spacing w:val="-3"/>
        </w:rPr>
        <w:t>4.8</w:t>
      </w:r>
      <w:r>
        <w:rPr>
          <w:rFonts w:ascii="Arial" w:eastAsia="Arial" w:hAnsi="Arial" w:cs="Arial"/>
          <w:color w:val="4D4D4F"/>
          <w:spacing w:val="-3"/>
        </w:rPr>
        <w:tab/>
      </w:r>
      <w:r w:rsidR="00DC2EAB" w:rsidRPr="00DC2EAB">
        <w:rPr>
          <w:rFonts w:ascii="Arial" w:eastAsia="Arial" w:hAnsi="Arial" w:cs="Arial"/>
          <w:color w:val="4D4D4F"/>
          <w:spacing w:val="-3"/>
        </w:rPr>
        <w:t xml:space="preserve">Module 15 of the SORP contains guidance for UK charitable companies </w:t>
      </w:r>
      <w:r w:rsidR="00DC2EAB" w:rsidRPr="00DC2EAB">
        <w:rPr>
          <w:rFonts w:ascii="Arial" w:eastAsia="Arial" w:hAnsi="Arial" w:cs="Arial"/>
          <w:color w:val="4D4D4F"/>
          <w:spacing w:val="-3"/>
        </w:rPr>
        <w:lastRenderedPageBreak/>
        <w:t xml:space="preserve">required to provide certain information under company law in the directors’ report and the strategic report. Paragraph 15.6 allows UK charitable companies to prepare a combined directors’ report and trustees’ annual report. In addition, paragraph 15.7 </w:t>
      </w:r>
      <w:r w:rsidR="00775FA2">
        <w:rPr>
          <w:rFonts w:ascii="Arial" w:eastAsia="Arial" w:hAnsi="Arial" w:cs="Arial"/>
          <w:color w:val="4D4D4F"/>
          <w:spacing w:val="-3"/>
        </w:rPr>
        <w:t>requires</w:t>
      </w:r>
      <w:r w:rsidR="00775FA2" w:rsidRPr="00DC2EAB">
        <w:rPr>
          <w:rFonts w:ascii="Arial" w:eastAsia="Arial" w:hAnsi="Arial" w:cs="Arial"/>
          <w:color w:val="4D4D4F"/>
          <w:spacing w:val="-3"/>
        </w:rPr>
        <w:t xml:space="preserve"> </w:t>
      </w:r>
      <w:r w:rsidR="00DC2EAB" w:rsidRPr="00DC2EAB">
        <w:rPr>
          <w:rFonts w:ascii="Arial" w:eastAsia="Arial" w:hAnsi="Arial" w:cs="Arial"/>
          <w:color w:val="4D4D4F"/>
          <w:spacing w:val="-3"/>
        </w:rPr>
        <w:t>those UK charitable companies required to prepare a strategic report to present this report as a separate distinct section of their trustees’ annual report. Therefore, UK charitable companies may comply with the reporting requirements by providing the information within the existing sections of their trustees’ annual report.</w:t>
      </w:r>
    </w:p>
    <w:p w14:paraId="3E78FA63" w14:textId="77777777" w:rsidR="00DC2EAB" w:rsidRPr="00DC2EAB" w:rsidRDefault="00DC2EAB" w:rsidP="00DC2EAB">
      <w:pPr>
        <w:tabs>
          <w:tab w:val="left" w:pos="760"/>
        </w:tabs>
        <w:spacing w:after="0" w:line="283" w:lineRule="auto"/>
        <w:ind w:left="760" w:right="79" w:hanging="624"/>
        <w:rPr>
          <w:rFonts w:ascii="Arial" w:eastAsia="Arial" w:hAnsi="Arial" w:cs="Arial"/>
          <w:color w:val="4D4D4F"/>
          <w:spacing w:val="-3"/>
        </w:rPr>
      </w:pPr>
    </w:p>
    <w:p w14:paraId="422A8207" w14:textId="77777777" w:rsidR="00DC2EAB" w:rsidRPr="00DC2EAB" w:rsidRDefault="00AF1ADB" w:rsidP="00DC2EAB">
      <w:pPr>
        <w:tabs>
          <w:tab w:val="left" w:pos="760"/>
        </w:tabs>
        <w:spacing w:after="0" w:line="283" w:lineRule="auto"/>
        <w:ind w:left="760" w:right="79" w:hanging="624"/>
        <w:rPr>
          <w:rFonts w:ascii="Arial" w:eastAsia="Arial" w:hAnsi="Arial" w:cs="Arial"/>
          <w:color w:val="4D4D4F"/>
          <w:spacing w:val="-3"/>
        </w:rPr>
      </w:pPr>
      <w:r>
        <w:rPr>
          <w:rFonts w:ascii="Arial" w:eastAsia="Arial" w:hAnsi="Arial" w:cs="Arial"/>
          <w:color w:val="4D4D4F"/>
          <w:spacing w:val="-3"/>
        </w:rPr>
        <w:t>4.9</w:t>
      </w:r>
      <w:r>
        <w:rPr>
          <w:rFonts w:ascii="Arial" w:eastAsia="Arial" w:hAnsi="Arial" w:cs="Arial"/>
          <w:color w:val="4D4D4F"/>
          <w:spacing w:val="-3"/>
        </w:rPr>
        <w:tab/>
      </w:r>
      <w:r w:rsidR="00DC2EAB" w:rsidRPr="00DC2EAB">
        <w:rPr>
          <w:rFonts w:ascii="Arial" w:eastAsia="Arial" w:hAnsi="Arial" w:cs="Arial"/>
          <w:color w:val="4D4D4F"/>
          <w:spacing w:val="-3"/>
        </w:rPr>
        <w:t>There will be linkages and overlaps between information contained in the trustees’ annual report and that required to be included in statements introduced by the regulations. Charities are encouraged to avoid repetition, maintain the cohesion of the narrative contained within the trustees’ report and incorporate information into these statements by cross-reference where appropriate.</w:t>
      </w:r>
    </w:p>
    <w:p w14:paraId="73CB2D1E" w14:textId="77777777" w:rsidR="00DC2EAB" w:rsidRPr="00DC2EAB" w:rsidRDefault="00DC2EAB" w:rsidP="00DC2EAB">
      <w:pPr>
        <w:tabs>
          <w:tab w:val="left" w:pos="760"/>
        </w:tabs>
        <w:spacing w:after="0" w:line="283" w:lineRule="auto"/>
        <w:ind w:left="760" w:right="79" w:hanging="624"/>
        <w:rPr>
          <w:rFonts w:ascii="Arial" w:eastAsia="Arial" w:hAnsi="Arial" w:cs="Arial"/>
          <w:color w:val="4D4D4F"/>
          <w:spacing w:val="-3"/>
        </w:rPr>
      </w:pPr>
    </w:p>
    <w:p w14:paraId="548ECB49" w14:textId="77777777" w:rsidR="00DC2EAB" w:rsidRPr="00A503C4" w:rsidRDefault="00DC2EAB" w:rsidP="00AF1ADB">
      <w:pPr>
        <w:spacing w:after="0" w:line="240" w:lineRule="auto"/>
        <w:ind w:left="137" w:right="-20" w:firstLine="583"/>
        <w:rPr>
          <w:rFonts w:ascii="Arial" w:eastAsia="Arial" w:hAnsi="Arial" w:cs="Arial"/>
          <w:b/>
          <w:bCs/>
          <w:color w:val="4D4D4F"/>
          <w:spacing w:val="-3"/>
          <w:sz w:val="24"/>
          <w:szCs w:val="24"/>
        </w:rPr>
      </w:pPr>
      <w:r w:rsidRPr="00A503C4">
        <w:rPr>
          <w:rFonts w:ascii="Arial" w:eastAsia="Arial" w:hAnsi="Arial" w:cs="Arial"/>
          <w:b/>
          <w:bCs/>
          <w:color w:val="4D4D4F"/>
          <w:spacing w:val="-3"/>
          <w:sz w:val="24"/>
          <w:szCs w:val="24"/>
        </w:rPr>
        <w:t>Interpretation of turnover</w:t>
      </w:r>
    </w:p>
    <w:p w14:paraId="0519A53C" w14:textId="77777777" w:rsidR="00DC2EAB" w:rsidRPr="00A503C4" w:rsidRDefault="00DC2EAB" w:rsidP="00DC2EAB">
      <w:pPr>
        <w:tabs>
          <w:tab w:val="left" w:pos="760"/>
        </w:tabs>
        <w:spacing w:after="0" w:line="283" w:lineRule="auto"/>
        <w:ind w:left="760" w:right="79" w:hanging="624"/>
        <w:rPr>
          <w:rFonts w:ascii="Arial" w:eastAsia="Arial" w:hAnsi="Arial" w:cs="Arial"/>
          <w:color w:val="4D4D4F"/>
          <w:spacing w:val="-3"/>
        </w:rPr>
      </w:pPr>
    </w:p>
    <w:p w14:paraId="43E4AFFC" w14:textId="77777777" w:rsidR="00DC2EAB" w:rsidRPr="00A503C4" w:rsidRDefault="00AF1ADB" w:rsidP="00DC2EAB">
      <w:pPr>
        <w:tabs>
          <w:tab w:val="left" w:pos="760"/>
        </w:tabs>
        <w:spacing w:after="0" w:line="283" w:lineRule="auto"/>
        <w:ind w:left="760" w:right="79" w:hanging="624"/>
        <w:rPr>
          <w:rFonts w:ascii="Arial" w:eastAsia="Arial" w:hAnsi="Arial" w:cs="Arial"/>
          <w:color w:val="4D4D4F"/>
          <w:spacing w:val="-3"/>
        </w:rPr>
      </w:pPr>
      <w:r w:rsidRPr="00A503C4">
        <w:rPr>
          <w:rFonts w:ascii="Arial" w:eastAsia="Arial" w:hAnsi="Arial" w:cs="Arial"/>
          <w:color w:val="4D4D4F"/>
          <w:spacing w:val="-3"/>
        </w:rPr>
        <w:t>4.10</w:t>
      </w:r>
      <w:r w:rsidRPr="00A503C4">
        <w:rPr>
          <w:rFonts w:ascii="Arial" w:eastAsia="Arial" w:hAnsi="Arial" w:cs="Arial"/>
          <w:color w:val="4D4D4F"/>
          <w:spacing w:val="-3"/>
        </w:rPr>
        <w:tab/>
      </w:r>
      <w:r w:rsidR="00DC2EAB" w:rsidRPr="00A503C4">
        <w:rPr>
          <w:rFonts w:ascii="Arial" w:eastAsia="Arial" w:hAnsi="Arial" w:cs="Arial"/>
          <w:color w:val="4D4D4F"/>
          <w:spacing w:val="-3"/>
        </w:rPr>
        <w:t xml:space="preserve">The Companies Act </w:t>
      </w:r>
      <w:r w:rsidRPr="00A503C4">
        <w:rPr>
          <w:rFonts w:ascii="Arial" w:eastAsia="Arial" w:hAnsi="Arial" w:cs="Arial"/>
          <w:color w:val="4D4D4F"/>
          <w:spacing w:val="-3"/>
        </w:rPr>
        <w:t>2006</w:t>
      </w:r>
      <w:r w:rsidR="00131E39" w:rsidRPr="00A503C4">
        <w:rPr>
          <w:rStyle w:val="FootnoteReference"/>
          <w:rFonts w:ascii="Arial" w:eastAsia="Arial" w:hAnsi="Arial" w:cs="Arial"/>
          <w:color w:val="4D4D4F"/>
          <w:spacing w:val="-3"/>
        </w:rPr>
        <w:footnoteReference w:id="1"/>
      </w:r>
      <w:r w:rsidRPr="00A503C4">
        <w:rPr>
          <w:rFonts w:ascii="Arial" w:eastAsia="Arial" w:hAnsi="Arial" w:cs="Arial"/>
          <w:color w:val="4D4D4F"/>
          <w:spacing w:val="-3"/>
        </w:rPr>
        <w:t xml:space="preserve"> contains</w:t>
      </w:r>
      <w:r w:rsidR="00DC2EAB" w:rsidRPr="00A503C4">
        <w:rPr>
          <w:rFonts w:ascii="Arial" w:eastAsia="Arial" w:hAnsi="Arial" w:cs="Arial"/>
          <w:color w:val="4D4D4F"/>
          <w:spacing w:val="-3"/>
        </w:rPr>
        <w:t xml:space="preserve"> conditions for companies to qualify as medium sized companies with one of those conditions referring to ‘turnover’. This information sheet interprets references to ‘turnover’ to be ‘gross income’. The glossary to the Charities SORP (FRS 102) explains the term ‘gross income’ in the context of charity reporting:</w:t>
      </w:r>
    </w:p>
    <w:p w14:paraId="37403170" w14:textId="77777777" w:rsidR="00DC2EAB" w:rsidRPr="00A503C4" w:rsidRDefault="00DC2EAB" w:rsidP="00DC2EAB">
      <w:pPr>
        <w:tabs>
          <w:tab w:val="left" w:pos="760"/>
        </w:tabs>
        <w:spacing w:after="0" w:line="283" w:lineRule="auto"/>
        <w:ind w:left="760" w:right="79" w:hanging="624"/>
        <w:rPr>
          <w:rFonts w:ascii="Arial" w:eastAsia="Arial" w:hAnsi="Arial" w:cs="Arial"/>
          <w:color w:val="4D4D4F"/>
          <w:spacing w:val="-3"/>
        </w:rPr>
      </w:pPr>
    </w:p>
    <w:p w14:paraId="34B555D4" w14:textId="0B53A980" w:rsidR="00DC2EAB" w:rsidRPr="00A503C4" w:rsidRDefault="00DC2EAB" w:rsidP="00DC2EAB">
      <w:pPr>
        <w:tabs>
          <w:tab w:val="left" w:pos="760"/>
        </w:tabs>
        <w:spacing w:after="0" w:line="283" w:lineRule="auto"/>
        <w:ind w:left="760" w:right="79" w:hanging="624"/>
        <w:rPr>
          <w:rFonts w:ascii="Arial" w:eastAsia="Arial" w:hAnsi="Arial" w:cs="Arial"/>
          <w:color w:val="4D4D4F"/>
          <w:spacing w:val="-3"/>
        </w:rPr>
      </w:pPr>
      <w:r w:rsidRPr="00A503C4">
        <w:rPr>
          <w:rFonts w:ascii="Arial" w:eastAsia="Arial" w:hAnsi="Arial" w:cs="Arial"/>
          <w:color w:val="4D4D4F"/>
          <w:spacing w:val="-3"/>
        </w:rPr>
        <w:tab/>
      </w:r>
      <w:r w:rsidR="006870EE" w:rsidRPr="00A503C4">
        <w:rPr>
          <w:rFonts w:ascii="Arial" w:eastAsia="Arial" w:hAnsi="Arial" w:cs="Arial"/>
          <w:color w:val="4D4D4F"/>
          <w:spacing w:val="-3"/>
        </w:rPr>
        <w:t>‘</w:t>
      </w:r>
      <w:r w:rsidRPr="003D76E7">
        <w:rPr>
          <w:rFonts w:ascii="Arial" w:eastAsia="Arial" w:hAnsi="Arial" w:cs="Arial"/>
          <w:b/>
          <w:i/>
          <w:color w:val="4D4D4F"/>
          <w:spacing w:val="-3"/>
        </w:rPr>
        <w:t>Gross income</w:t>
      </w:r>
      <w:r w:rsidRPr="00A503C4">
        <w:rPr>
          <w:rFonts w:ascii="Arial" w:eastAsia="Arial" w:hAnsi="Arial" w:cs="Arial"/>
          <w:i/>
          <w:color w:val="4D4D4F"/>
          <w:spacing w:val="-3"/>
        </w:rPr>
        <w:t xml:space="preserve"> is a term defined in charity law and is used to determine the thresholds governing the requirements for accounts’ scrutiny, the preparation of accruals accounts by non-company charities, submission of reports and accounts and any annual </w:t>
      </w:r>
      <w:r w:rsidR="006870EE" w:rsidRPr="00A503C4">
        <w:rPr>
          <w:rFonts w:ascii="Arial" w:eastAsia="Arial" w:hAnsi="Arial" w:cs="Arial"/>
          <w:i/>
          <w:color w:val="4D4D4F"/>
          <w:spacing w:val="-3"/>
        </w:rPr>
        <w:t>return to the charity regulator.</w:t>
      </w:r>
    </w:p>
    <w:p w14:paraId="2BAA6C13" w14:textId="77777777" w:rsidR="00DC2EAB" w:rsidRPr="00A503C4" w:rsidRDefault="00DC2EAB" w:rsidP="00DC2EAB">
      <w:pPr>
        <w:tabs>
          <w:tab w:val="left" w:pos="760"/>
        </w:tabs>
        <w:spacing w:after="0" w:line="283" w:lineRule="auto"/>
        <w:ind w:left="760" w:right="79" w:hanging="624"/>
        <w:rPr>
          <w:rFonts w:ascii="Arial" w:eastAsia="Arial" w:hAnsi="Arial" w:cs="Arial"/>
          <w:color w:val="4D4D4F"/>
          <w:spacing w:val="-3"/>
        </w:rPr>
      </w:pPr>
    </w:p>
    <w:p w14:paraId="4400E85F" w14:textId="5A00B64C" w:rsidR="00DC2EAB" w:rsidRPr="00A503C4" w:rsidRDefault="006870EE" w:rsidP="00DC2EAB">
      <w:pPr>
        <w:tabs>
          <w:tab w:val="left" w:pos="760"/>
        </w:tabs>
        <w:spacing w:after="0" w:line="283" w:lineRule="auto"/>
        <w:ind w:left="760" w:right="79" w:hanging="624"/>
        <w:rPr>
          <w:rFonts w:ascii="Arial" w:eastAsia="Arial" w:hAnsi="Arial" w:cs="Arial"/>
          <w:color w:val="4D4D4F"/>
          <w:spacing w:val="-3"/>
        </w:rPr>
      </w:pPr>
      <w:r w:rsidRPr="00A503C4">
        <w:rPr>
          <w:rFonts w:ascii="Arial" w:eastAsia="Arial" w:hAnsi="Arial" w:cs="Arial"/>
          <w:color w:val="4D4D4F"/>
          <w:spacing w:val="-3"/>
        </w:rPr>
        <w:tab/>
      </w:r>
      <w:r w:rsidR="00A21519">
        <w:rPr>
          <w:rFonts w:ascii="Arial" w:eastAsia="Arial" w:hAnsi="Arial" w:cs="Arial"/>
          <w:color w:val="4D4D4F"/>
          <w:spacing w:val="-3"/>
        </w:rPr>
        <w:t>‘</w:t>
      </w:r>
      <w:r w:rsidR="00DC2EAB" w:rsidRPr="00A503C4">
        <w:rPr>
          <w:rFonts w:ascii="Arial" w:eastAsia="Arial" w:hAnsi="Arial" w:cs="Arial"/>
          <w:i/>
          <w:color w:val="4D4D4F"/>
          <w:spacing w:val="-3"/>
        </w:rPr>
        <w:t>The definition of gross income may vary by jurisdiction. In relation to consolidated accounts, gross income is the gross income of the group after any adjustments arising from consolidation (e.g. intra-group sales)</w:t>
      </w:r>
      <w:r w:rsidR="00DC2EAB" w:rsidRPr="00A503C4">
        <w:rPr>
          <w:rFonts w:ascii="Arial" w:eastAsia="Arial" w:hAnsi="Arial" w:cs="Arial"/>
          <w:color w:val="4D4D4F"/>
          <w:spacing w:val="-3"/>
        </w:rPr>
        <w:t>.</w:t>
      </w:r>
      <w:r w:rsidRPr="00A503C4">
        <w:rPr>
          <w:rFonts w:ascii="Arial" w:eastAsia="Arial" w:hAnsi="Arial" w:cs="Arial"/>
          <w:color w:val="4D4D4F"/>
          <w:spacing w:val="-3"/>
        </w:rPr>
        <w:t>’</w:t>
      </w:r>
    </w:p>
    <w:p w14:paraId="71DF6BAF" w14:textId="77777777" w:rsidR="00DC2EAB" w:rsidRPr="00A503C4" w:rsidRDefault="00DC2EAB" w:rsidP="00DC2EAB">
      <w:pPr>
        <w:tabs>
          <w:tab w:val="left" w:pos="760"/>
        </w:tabs>
        <w:spacing w:after="0" w:line="283" w:lineRule="auto"/>
        <w:ind w:left="760" w:right="79" w:hanging="624"/>
        <w:rPr>
          <w:rFonts w:ascii="Arial" w:eastAsia="Arial" w:hAnsi="Arial" w:cs="Arial"/>
          <w:color w:val="4D4D4F"/>
          <w:spacing w:val="-3"/>
        </w:rPr>
      </w:pPr>
    </w:p>
    <w:p w14:paraId="23331D59" w14:textId="394DBCDE" w:rsidR="00DC2EAB" w:rsidRDefault="00131E39" w:rsidP="00DC2EAB">
      <w:pPr>
        <w:tabs>
          <w:tab w:val="left" w:pos="760"/>
        </w:tabs>
        <w:spacing w:after="0" w:line="283" w:lineRule="auto"/>
        <w:ind w:left="760" w:right="79" w:hanging="624"/>
        <w:rPr>
          <w:rFonts w:ascii="Arial" w:eastAsia="Arial" w:hAnsi="Arial" w:cs="Arial"/>
          <w:color w:val="4D4D4F"/>
          <w:spacing w:val="-3"/>
        </w:rPr>
      </w:pPr>
      <w:r w:rsidRPr="00A503C4">
        <w:rPr>
          <w:rFonts w:ascii="Arial" w:eastAsia="Arial" w:hAnsi="Arial" w:cs="Arial"/>
          <w:color w:val="4D4D4F"/>
          <w:spacing w:val="-3"/>
        </w:rPr>
        <w:t>4.1</w:t>
      </w:r>
      <w:r w:rsidR="00A8139C" w:rsidRPr="00A503C4">
        <w:rPr>
          <w:rFonts w:ascii="Arial" w:eastAsia="Arial" w:hAnsi="Arial" w:cs="Arial"/>
          <w:color w:val="4D4D4F"/>
          <w:spacing w:val="-3"/>
        </w:rPr>
        <w:t>1</w:t>
      </w:r>
      <w:r w:rsidRPr="00A503C4">
        <w:rPr>
          <w:rFonts w:ascii="Arial" w:eastAsia="Arial" w:hAnsi="Arial" w:cs="Arial"/>
          <w:color w:val="4D4D4F"/>
          <w:spacing w:val="-3"/>
        </w:rPr>
        <w:tab/>
      </w:r>
      <w:r w:rsidR="00DC2EAB" w:rsidRPr="00A503C4">
        <w:rPr>
          <w:rFonts w:ascii="Arial" w:eastAsia="Arial" w:hAnsi="Arial" w:cs="Arial"/>
          <w:color w:val="4D4D4F"/>
          <w:spacing w:val="-3"/>
        </w:rPr>
        <w:t xml:space="preserve">Gross income is defined differently in each jurisdiction. </w:t>
      </w:r>
      <w:r w:rsidR="00A02D65" w:rsidRPr="00A503C4">
        <w:rPr>
          <w:rFonts w:ascii="Arial" w:eastAsia="Arial" w:hAnsi="Arial" w:cs="Arial"/>
          <w:color w:val="4D4D4F"/>
          <w:spacing w:val="-3"/>
        </w:rPr>
        <w:t xml:space="preserve">The </w:t>
      </w:r>
      <w:hyperlink w:anchor="Section6" w:history="1">
        <w:r w:rsidR="00A02D65" w:rsidRPr="00A503C4">
          <w:rPr>
            <w:rStyle w:val="Hyperlink"/>
            <w:rFonts w:ascii="Arial" w:eastAsia="Arial" w:hAnsi="Arial" w:cs="Arial"/>
            <w:spacing w:val="-3"/>
          </w:rPr>
          <w:t>Appendix</w:t>
        </w:r>
      </w:hyperlink>
      <w:r w:rsidR="00A02D65" w:rsidRPr="00A503C4">
        <w:rPr>
          <w:rFonts w:ascii="Arial" w:eastAsia="Arial" w:hAnsi="Arial" w:cs="Arial"/>
          <w:color w:val="4D4D4F"/>
          <w:spacing w:val="-3"/>
        </w:rPr>
        <w:t xml:space="preserve"> to this Information Sheet </w:t>
      </w:r>
      <w:r w:rsidR="00DC2EAB" w:rsidRPr="00A503C4">
        <w:rPr>
          <w:rFonts w:ascii="Arial" w:eastAsia="Arial" w:hAnsi="Arial" w:cs="Arial"/>
          <w:color w:val="4D4D4F"/>
          <w:spacing w:val="-3"/>
        </w:rPr>
        <w:t>compares the definition of this term across the three charity law jurisdictions in the UK and how it has been interpreted by the relevant charity regulator. This interpretation of gross income as being considered equivalent to turnover is the interpretation of the SORP-making body. Charitable companies should draw their own conclusions regarding the application of the reporting requirements brought forward by the regulations.</w:t>
      </w:r>
    </w:p>
    <w:p w14:paraId="7AF9B413" w14:textId="77777777" w:rsidR="00131E39" w:rsidRDefault="00131E39">
      <w:pPr>
        <w:rPr>
          <w:rFonts w:ascii="Arial" w:eastAsia="Arial" w:hAnsi="Arial" w:cs="Arial"/>
          <w:color w:val="4D4D4F"/>
          <w:spacing w:val="-3"/>
        </w:rPr>
      </w:pPr>
      <w:r>
        <w:rPr>
          <w:rFonts w:ascii="Arial" w:eastAsia="Arial" w:hAnsi="Arial" w:cs="Arial"/>
          <w:color w:val="4D4D4F"/>
          <w:spacing w:val="-3"/>
        </w:rPr>
        <w:br w:type="page"/>
      </w:r>
    </w:p>
    <w:p w14:paraId="587E2773" w14:textId="77777777" w:rsidR="00131E39" w:rsidRPr="00131E39" w:rsidRDefault="00131E39" w:rsidP="00131E39">
      <w:pPr>
        <w:spacing w:after="0" w:line="240" w:lineRule="auto"/>
        <w:ind w:left="137" w:right="-20"/>
        <w:rPr>
          <w:rFonts w:ascii="Arial" w:eastAsia="Arial" w:hAnsi="Arial" w:cs="Arial"/>
          <w:b/>
          <w:bCs/>
          <w:color w:val="4D4D4F"/>
          <w:spacing w:val="-3"/>
          <w:sz w:val="24"/>
          <w:szCs w:val="24"/>
        </w:rPr>
      </w:pPr>
      <w:r w:rsidRPr="00131E39">
        <w:rPr>
          <w:rFonts w:ascii="Arial" w:eastAsia="Arial" w:hAnsi="Arial" w:cs="Arial"/>
          <w:b/>
          <w:bCs/>
          <w:color w:val="4D4D4F"/>
          <w:spacing w:val="-3"/>
          <w:sz w:val="24"/>
          <w:szCs w:val="24"/>
        </w:rPr>
        <w:lastRenderedPageBreak/>
        <w:t xml:space="preserve">A. Reporting requirement: </w:t>
      </w:r>
      <w:r w:rsidRPr="00131E39">
        <w:rPr>
          <w:rFonts w:ascii="Arial" w:eastAsia="Arial" w:hAnsi="Arial" w:cs="Arial"/>
          <w:bCs/>
          <w:color w:val="4D4D4F"/>
          <w:spacing w:val="-3"/>
          <w:sz w:val="24"/>
          <w:szCs w:val="24"/>
        </w:rPr>
        <w:t>Statement of how directors have complied with their duties to have regard to matters in Section 172(1) of the Companies Act 2006</w:t>
      </w:r>
    </w:p>
    <w:p w14:paraId="7ABC4C01"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24BCAB6A" w14:textId="77777777" w:rsidR="00131E39" w:rsidRPr="00131E39" w:rsidRDefault="00131E39" w:rsidP="00131E39">
      <w:pPr>
        <w:tabs>
          <w:tab w:val="left" w:pos="760"/>
        </w:tabs>
        <w:spacing w:after="0" w:line="283" w:lineRule="auto"/>
        <w:ind w:left="760" w:right="79" w:hanging="624"/>
        <w:rPr>
          <w:rFonts w:ascii="Arial" w:eastAsia="Arial" w:hAnsi="Arial" w:cs="Arial"/>
          <w:i/>
          <w:color w:val="4D4D4F"/>
          <w:spacing w:val="-3"/>
          <w:lang w:val="en-GB"/>
        </w:rPr>
      </w:pPr>
      <w:r w:rsidRPr="00131E39">
        <w:rPr>
          <w:rFonts w:ascii="Arial" w:eastAsia="Arial" w:hAnsi="Arial" w:cs="Arial"/>
          <w:b/>
          <w:i/>
          <w:color w:val="4D4D4F"/>
          <w:spacing w:val="-3"/>
          <w:lang w:val="en-GB"/>
        </w:rPr>
        <w:t>Summary of legal requirements</w:t>
      </w:r>
      <w:r w:rsidRPr="00131E39">
        <w:rPr>
          <w:rFonts w:ascii="Arial" w:eastAsia="Arial" w:hAnsi="Arial" w:cs="Arial"/>
          <w:color w:val="4D4D4F"/>
          <w:spacing w:val="-3"/>
          <w:vertAlign w:val="superscript"/>
          <w:lang w:val="en-GB"/>
        </w:rPr>
        <w:footnoteReference w:id="2"/>
      </w:r>
    </w:p>
    <w:p w14:paraId="7508CE75" w14:textId="77777777" w:rsidR="00131E39" w:rsidRPr="00A02D65"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6DE54D3F"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r>
        <w:rPr>
          <w:rFonts w:ascii="Arial" w:eastAsia="Arial" w:hAnsi="Arial" w:cs="Arial"/>
          <w:color w:val="4D4D4F"/>
          <w:spacing w:val="-3"/>
          <w:lang w:val="en-GB"/>
        </w:rPr>
        <w:t>4.1</w:t>
      </w:r>
      <w:r w:rsidR="00A8139C">
        <w:rPr>
          <w:rFonts w:ascii="Arial" w:eastAsia="Arial" w:hAnsi="Arial" w:cs="Arial"/>
          <w:color w:val="4D4D4F"/>
          <w:spacing w:val="-3"/>
          <w:lang w:val="en-GB"/>
        </w:rPr>
        <w:t>2</w:t>
      </w:r>
      <w:r>
        <w:rPr>
          <w:rFonts w:ascii="Arial" w:eastAsia="Arial" w:hAnsi="Arial" w:cs="Arial"/>
          <w:color w:val="4D4D4F"/>
          <w:spacing w:val="-3"/>
          <w:lang w:val="en-GB"/>
        </w:rPr>
        <w:tab/>
      </w:r>
      <w:r w:rsidRPr="00131E39">
        <w:rPr>
          <w:rFonts w:ascii="Arial" w:eastAsia="Arial" w:hAnsi="Arial" w:cs="Arial"/>
          <w:color w:val="4D4D4F"/>
          <w:spacing w:val="-3"/>
          <w:lang w:val="en-GB"/>
        </w:rPr>
        <w:t>Companies are required to include a statement in their strategic report of how directors have complied with their duty to have regard to the matters in section 172 (1) (a)-(f) of the Companies Act 2006 (‘the Act’).</w:t>
      </w:r>
    </w:p>
    <w:p w14:paraId="10D155B6"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49D1E947"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r>
        <w:rPr>
          <w:rFonts w:ascii="Arial" w:eastAsia="Arial" w:hAnsi="Arial" w:cs="Arial"/>
          <w:color w:val="4D4D4F"/>
          <w:spacing w:val="-3"/>
          <w:lang w:val="en-GB"/>
        </w:rPr>
        <w:t>4.1</w:t>
      </w:r>
      <w:r w:rsidR="00A8139C">
        <w:rPr>
          <w:rFonts w:ascii="Arial" w:eastAsia="Arial" w:hAnsi="Arial" w:cs="Arial"/>
          <w:color w:val="4D4D4F"/>
          <w:spacing w:val="-3"/>
          <w:lang w:val="en-GB"/>
        </w:rPr>
        <w:t>3</w:t>
      </w:r>
      <w:r>
        <w:rPr>
          <w:rFonts w:ascii="Arial" w:eastAsia="Arial" w:hAnsi="Arial" w:cs="Arial"/>
          <w:color w:val="4D4D4F"/>
          <w:spacing w:val="-3"/>
          <w:lang w:val="en-GB"/>
        </w:rPr>
        <w:tab/>
      </w:r>
      <w:r w:rsidRPr="00131E39">
        <w:rPr>
          <w:rFonts w:ascii="Arial" w:eastAsia="Arial" w:hAnsi="Arial" w:cs="Arial"/>
          <w:color w:val="4D4D4F"/>
          <w:spacing w:val="-3"/>
          <w:lang w:val="en-GB"/>
        </w:rPr>
        <w:t>A director’s duty under this subsection of the Act is as follows:</w:t>
      </w:r>
    </w:p>
    <w:p w14:paraId="14EF318C"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374C78CA" w14:textId="77777777" w:rsidR="00131E39" w:rsidRPr="00131E39" w:rsidRDefault="00131E39" w:rsidP="00131E39">
      <w:pPr>
        <w:tabs>
          <w:tab w:val="left" w:pos="760"/>
        </w:tabs>
        <w:spacing w:after="0" w:line="283" w:lineRule="auto"/>
        <w:ind w:left="760" w:right="79" w:hanging="624"/>
        <w:rPr>
          <w:rFonts w:ascii="Arial" w:eastAsia="Arial" w:hAnsi="Arial" w:cs="Arial"/>
          <w:i/>
          <w:color w:val="4D4D4F"/>
          <w:spacing w:val="-3"/>
          <w:lang w:val="en-GB"/>
        </w:rPr>
      </w:pPr>
      <w:r w:rsidRPr="00131E39">
        <w:rPr>
          <w:rFonts w:ascii="Arial" w:eastAsia="Arial" w:hAnsi="Arial" w:cs="Arial"/>
          <w:color w:val="4D4D4F"/>
          <w:spacing w:val="-3"/>
          <w:lang w:val="en-GB"/>
        </w:rPr>
        <w:tab/>
      </w:r>
      <w:r w:rsidRPr="00131E39">
        <w:rPr>
          <w:rFonts w:ascii="Arial" w:eastAsia="Arial" w:hAnsi="Arial" w:cs="Arial"/>
          <w:i/>
          <w:color w:val="4D4D4F"/>
          <w:spacing w:val="-3"/>
          <w:lang w:val="en-GB"/>
        </w:rPr>
        <w:t>A director of a company must act in the way he considers, in good faith, would be most likely to promote the success of the company for the benefit of its members as a whole, and in doing so have regard (amongst other matters) to —</w:t>
      </w:r>
    </w:p>
    <w:p w14:paraId="0BC2A851" w14:textId="77777777" w:rsidR="00131E39" w:rsidRPr="00131E39" w:rsidRDefault="00131E39" w:rsidP="00131E39">
      <w:pPr>
        <w:numPr>
          <w:ilvl w:val="0"/>
          <w:numId w:val="16"/>
        </w:numPr>
        <w:tabs>
          <w:tab w:val="left" w:pos="760"/>
        </w:tabs>
        <w:spacing w:after="0" w:line="283" w:lineRule="auto"/>
        <w:ind w:right="79"/>
        <w:rPr>
          <w:rFonts w:ascii="Arial" w:eastAsia="Arial" w:hAnsi="Arial" w:cs="Arial"/>
          <w:i/>
          <w:color w:val="4D4D4F"/>
          <w:spacing w:val="-3"/>
          <w:lang w:val="en-GB"/>
        </w:rPr>
      </w:pPr>
      <w:r w:rsidRPr="00131E39">
        <w:rPr>
          <w:rFonts w:ascii="Arial" w:eastAsia="Arial" w:hAnsi="Arial" w:cs="Arial"/>
          <w:i/>
          <w:color w:val="4D4D4F"/>
          <w:spacing w:val="-3"/>
          <w:lang w:val="en-GB"/>
        </w:rPr>
        <w:t>the likely consequences of any decision in the long term,</w:t>
      </w:r>
    </w:p>
    <w:p w14:paraId="45BFD11D" w14:textId="77777777" w:rsidR="00131E39" w:rsidRPr="00131E39" w:rsidRDefault="00131E39" w:rsidP="00131E39">
      <w:pPr>
        <w:numPr>
          <w:ilvl w:val="0"/>
          <w:numId w:val="16"/>
        </w:numPr>
        <w:tabs>
          <w:tab w:val="left" w:pos="760"/>
        </w:tabs>
        <w:spacing w:after="0" w:line="283" w:lineRule="auto"/>
        <w:ind w:right="79"/>
        <w:rPr>
          <w:rFonts w:ascii="Arial" w:eastAsia="Arial" w:hAnsi="Arial" w:cs="Arial"/>
          <w:i/>
          <w:color w:val="4D4D4F"/>
          <w:spacing w:val="-3"/>
          <w:lang w:val="en-GB"/>
        </w:rPr>
      </w:pPr>
      <w:r w:rsidRPr="00131E39">
        <w:rPr>
          <w:rFonts w:ascii="Arial" w:eastAsia="Arial" w:hAnsi="Arial" w:cs="Arial"/>
          <w:i/>
          <w:color w:val="4D4D4F"/>
          <w:spacing w:val="-3"/>
          <w:lang w:val="en-GB"/>
        </w:rPr>
        <w:t>the interests of the company's employees,</w:t>
      </w:r>
    </w:p>
    <w:p w14:paraId="6AC62D62" w14:textId="77777777" w:rsidR="00131E39" w:rsidRPr="00131E39" w:rsidRDefault="00131E39" w:rsidP="00131E39">
      <w:pPr>
        <w:numPr>
          <w:ilvl w:val="0"/>
          <w:numId w:val="16"/>
        </w:numPr>
        <w:tabs>
          <w:tab w:val="left" w:pos="760"/>
        </w:tabs>
        <w:spacing w:after="0" w:line="283" w:lineRule="auto"/>
        <w:ind w:right="79"/>
        <w:rPr>
          <w:rFonts w:ascii="Arial" w:eastAsia="Arial" w:hAnsi="Arial" w:cs="Arial"/>
          <w:i/>
          <w:color w:val="4D4D4F"/>
          <w:spacing w:val="-3"/>
          <w:lang w:val="en-GB"/>
        </w:rPr>
      </w:pPr>
      <w:r w:rsidRPr="00131E39">
        <w:rPr>
          <w:rFonts w:ascii="Arial" w:eastAsia="Arial" w:hAnsi="Arial" w:cs="Arial"/>
          <w:i/>
          <w:color w:val="4D4D4F"/>
          <w:spacing w:val="-3"/>
          <w:lang w:val="en-GB"/>
        </w:rPr>
        <w:t>the need to foster the company's business relationships with suppliers, customers and others,</w:t>
      </w:r>
    </w:p>
    <w:p w14:paraId="4FC7FF5D" w14:textId="77777777" w:rsidR="00131E39" w:rsidRPr="00131E39" w:rsidRDefault="00131E39" w:rsidP="00131E39">
      <w:pPr>
        <w:numPr>
          <w:ilvl w:val="0"/>
          <w:numId w:val="16"/>
        </w:numPr>
        <w:tabs>
          <w:tab w:val="left" w:pos="760"/>
        </w:tabs>
        <w:spacing w:after="0" w:line="283" w:lineRule="auto"/>
        <w:ind w:right="79"/>
        <w:rPr>
          <w:rFonts w:ascii="Arial" w:eastAsia="Arial" w:hAnsi="Arial" w:cs="Arial"/>
          <w:i/>
          <w:color w:val="4D4D4F"/>
          <w:spacing w:val="-3"/>
          <w:lang w:val="en-GB"/>
        </w:rPr>
      </w:pPr>
      <w:r w:rsidRPr="00131E39">
        <w:rPr>
          <w:rFonts w:ascii="Arial" w:eastAsia="Arial" w:hAnsi="Arial" w:cs="Arial"/>
          <w:i/>
          <w:color w:val="4D4D4F"/>
          <w:spacing w:val="-3"/>
          <w:lang w:val="en-GB"/>
        </w:rPr>
        <w:t>the impact of the company's operations on the community and the environment,</w:t>
      </w:r>
    </w:p>
    <w:p w14:paraId="469C68E1" w14:textId="77777777" w:rsidR="00131E39" w:rsidRPr="00131E39" w:rsidRDefault="00131E39" w:rsidP="00131E39">
      <w:pPr>
        <w:numPr>
          <w:ilvl w:val="0"/>
          <w:numId w:val="16"/>
        </w:numPr>
        <w:tabs>
          <w:tab w:val="left" w:pos="760"/>
        </w:tabs>
        <w:spacing w:after="0" w:line="283" w:lineRule="auto"/>
        <w:ind w:right="79"/>
        <w:rPr>
          <w:rFonts w:ascii="Arial" w:eastAsia="Arial" w:hAnsi="Arial" w:cs="Arial"/>
          <w:i/>
          <w:color w:val="4D4D4F"/>
          <w:spacing w:val="-3"/>
          <w:lang w:val="en-GB"/>
        </w:rPr>
      </w:pPr>
      <w:r w:rsidRPr="00131E39">
        <w:rPr>
          <w:rFonts w:ascii="Arial" w:eastAsia="Arial" w:hAnsi="Arial" w:cs="Arial"/>
          <w:i/>
          <w:color w:val="4D4D4F"/>
          <w:spacing w:val="-3"/>
          <w:lang w:val="en-GB"/>
        </w:rPr>
        <w:t>the desirability of the company maintaining a reputation for high standards of business conduct, and</w:t>
      </w:r>
    </w:p>
    <w:p w14:paraId="79704E43" w14:textId="77777777" w:rsidR="00131E39" w:rsidRPr="00131E39" w:rsidRDefault="00131E39" w:rsidP="00131E39">
      <w:pPr>
        <w:numPr>
          <w:ilvl w:val="0"/>
          <w:numId w:val="16"/>
        </w:numPr>
        <w:tabs>
          <w:tab w:val="left" w:pos="760"/>
        </w:tabs>
        <w:spacing w:after="0" w:line="283" w:lineRule="auto"/>
        <w:ind w:right="79"/>
        <w:rPr>
          <w:rFonts w:ascii="Arial" w:eastAsia="Arial" w:hAnsi="Arial" w:cs="Arial"/>
          <w:i/>
          <w:color w:val="4D4D4F"/>
          <w:spacing w:val="-3"/>
          <w:lang w:val="en-GB"/>
        </w:rPr>
      </w:pPr>
      <w:r w:rsidRPr="00131E39">
        <w:rPr>
          <w:rFonts w:ascii="Arial" w:eastAsia="Arial" w:hAnsi="Arial" w:cs="Arial"/>
          <w:i/>
          <w:color w:val="4D4D4F"/>
          <w:spacing w:val="-3"/>
          <w:lang w:val="en-GB"/>
        </w:rPr>
        <w:t>the need to act fairly as between members of the company.</w:t>
      </w:r>
    </w:p>
    <w:p w14:paraId="647747F7"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4F10B0A9" w14:textId="77777777" w:rsidR="00131E39" w:rsidRPr="00131E39" w:rsidRDefault="00131E39" w:rsidP="00131E39">
      <w:pPr>
        <w:tabs>
          <w:tab w:val="left" w:pos="760"/>
        </w:tabs>
        <w:spacing w:after="0" w:line="283" w:lineRule="auto"/>
        <w:ind w:left="760" w:right="79" w:hanging="624"/>
        <w:rPr>
          <w:rFonts w:ascii="Arial" w:eastAsia="Arial" w:hAnsi="Arial" w:cs="Arial"/>
          <w:b/>
          <w:i/>
          <w:color w:val="4D4D4F"/>
          <w:spacing w:val="-3"/>
          <w:lang w:val="en-GB"/>
        </w:rPr>
      </w:pPr>
      <w:r>
        <w:rPr>
          <w:rFonts w:ascii="Arial" w:eastAsia="Arial" w:hAnsi="Arial" w:cs="Arial"/>
          <w:b/>
          <w:i/>
          <w:color w:val="4D4D4F"/>
          <w:spacing w:val="-3"/>
          <w:lang w:val="en-GB"/>
        </w:rPr>
        <w:t>A</w:t>
      </w:r>
      <w:r w:rsidRPr="00131E39">
        <w:rPr>
          <w:rFonts w:ascii="Arial" w:eastAsia="Arial" w:hAnsi="Arial" w:cs="Arial"/>
          <w:b/>
          <w:i/>
          <w:color w:val="4D4D4F"/>
          <w:spacing w:val="-3"/>
          <w:lang w:val="en-GB"/>
        </w:rPr>
        <w:t>pplication by UK charitable companies</w:t>
      </w:r>
    </w:p>
    <w:p w14:paraId="4E562CBE" w14:textId="77777777" w:rsidR="00131E39" w:rsidRPr="00131E39" w:rsidRDefault="00131E39" w:rsidP="00131E39">
      <w:pPr>
        <w:tabs>
          <w:tab w:val="left" w:pos="760"/>
        </w:tabs>
        <w:spacing w:after="0" w:line="283" w:lineRule="auto"/>
        <w:ind w:left="760" w:right="79" w:hanging="624"/>
        <w:rPr>
          <w:rFonts w:ascii="Arial" w:eastAsia="Arial" w:hAnsi="Arial" w:cs="Arial"/>
          <w:b/>
          <w:color w:val="4D4D4F"/>
          <w:spacing w:val="-3"/>
          <w:lang w:val="en-GB"/>
        </w:rPr>
      </w:pPr>
    </w:p>
    <w:p w14:paraId="5AFF5DB2" w14:textId="77777777" w:rsidR="00131E39" w:rsidRPr="00131E39" w:rsidRDefault="00A02D65" w:rsidP="00131E39">
      <w:pPr>
        <w:tabs>
          <w:tab w:val="left" w:pos="760"/>
        </w:tabs>
        <w:spacing w:after="0" w:line="283" w:lineRule="auto"/>
        <w:ind w:left="760" w:right="79" w:hanging="624"/>
        <w:rPr>
          <w:rFonts w:ascii="Arial" w:eastAsia="Arial" w:hAnsi="Arial" w:cs="Arial"/>
          <w:b/>
          <w:color w:val="4D4D4F"/>
          <w:spacing w:val="-3"/>
          <w:lang w:val="en-GB"/>
        </w:rPr>
      </w:pPr>
      <w:r>
        <w:rPr>
          <w:rFonts w:ascii="Arial" w:eastAsia="Arial" w:hAnsi="Arial" w:cs="Arial"/>
          <w:b/>
          <w:color w:val="4D4D4F"/>
          <w:spacing w:val="-3"/>
          <w:lang w:val="en-GB"/>
        </w:rPr>
        <w:tab/>
      </w:r>
      <w:r w:rsidR="00131E39" w:rsidRPr="00131E39">
        <w:rPr>
          <w:rFonts w:ascii="Arial" w:eastAsia="Arial" w:hAnsi="Arial" w:cs="Arial"/>
          <w:b/>
          <w:color w:val="4D4D4F"/>
          <w:spacing w:val="-3"/>
          <w:lang w:val="en-GB"/>
        </w:rPr>
        <w:t>Section 172 (1) of the Act is consistent with the principle of enlightened shareholder value, recognising the perspective of companies run for the benefit of its members. However, Section 172 (2) of the Act considers a director’s duties where the purpose of the company is something other than the benefit of its members. In the case of a charitable company, this will be its charitable purposes. The directors must act in the way they consider, in good faith, would be most likely to achieve these purposes. Therefore the director’s duties should be modified to be promoting the success of the charity to achieve its charitable purposes.</w:t>
      </w:r>
    </w:p>
    <w:p w14:paraId="11BA6C5B"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37DB87BF" w14:textId="77777777" w:rsidR="00131E39" w:rsidRPr="00131E39" w:rsidRDefault="00131E39" w:rsidP="00131E39">
      <w:pPr>
        <w:tabs>
          <w:tab w:val="left" w:pos="760"/>
        </w:tabs>
        <w:spacing w:after="0" w:line="283" w:lineRule="auto"/>
        <w:ind w:left="760" w:right="79" w:hanging="624"/>
        <w:rPr>
          <w:rFonts w:ascii="Arial" w:eastAsia="Arial" w:hAnsi="Arial" w:cs="Arial"/>
          <w:b/>
          <w:i/>
          <w:color w:val="4D4D4F"/>
          <w:spacing w:val="-3"/>
          <w:lang w:val="en-GB"/>
        </w:rPr>
      </w:pPr>
      <w:r w:rsidRPr="00131E39">
        <w:rPr>
          <w:rFonts w:ascii="Arial" w:eastAsia="Arial" w:hAnsi="Arial" w:cs="Arial"/>
          <w:b/>
          <w:i/>
          <w:color w:val="4D4D4F"/>
          <w:spacing w:val="-3"/>
          <w:lang w:val="en-GB"/>
        </w:rPr>
        <w:t>Who is affected?</w:t>
      </w:r>
    </w:p>
    <w:p w14:paraId="7BF37610" w14:textId="77777777" w:rsidR="00131E39" w:rsidRPr="00131E39" w:rsidRDefault="00131E39" w:rsidP="00131E39">
      <w:pPr>
        <w:tabs>
          <w:tab w:val="left" w:pos="760"/>
        </w:tabs>
        <w:spacing w:after="0" w:line="283" w:lineRule="auto"/>
        <w:ind w:left="760" w:right="79" w:hanging="624"/>
        <w:rPr>
          <w:rFonts w:ascii="Arial" w:eastAsia="Arial" w:hAnsi="Arial" w:cs="Arial"/>
          <w:b/>
          <w:i/>
          <w:color w:val="4D4D4F"/>
          <w:spacing w:val="-3"/>
          <w:lang w:val="en-GB"/>
        </w:rPr>
      </w:pPr>
    </w:p>
    <w:p w14:paraId="46052F2F"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r>
        <w:rPr>
          <w:rFonts w:ascii="Arial" w:eastAsia="Arial" w:hAnsi="Arial" w:cs="Arial"/>
          <w:color w:val="4D4D4F"/>
          <w:spacing w:val="-3"/>
          <w:lang w:val="en-GB"/>
        </w:rPr>
        <w:t>4.1</w:t>
      </w:r>
      <w:r w:rsidR="00A8139C">
        <w:rPr>
          <w:rFonts w:ascii="Arial" w:eastAsia="Arial" w:hAnsi="Arial" w:cs="Arial"/>
          <w:color w:val="4D4D4F"/>
          <w:spacing w:val="-3"/>
          <w:lang w:val="en-GB"/>
        </w:rPr>
        <w:t>4</w:t>
      </w:r>
      <w:r>
        <w:rPr>
          <w:rFonts w:ascii="Arial" w:eastAsia="Arial" w:hAnsi="Arial" w:cs="Arial"/>
          <w:color w:val="4D4D4F"/>
          <w:spacing w:val="-3"/>
          <w:lang w:val="en-GB"/>
        </w:rPr>
        <w:tab/>
      </w:r>
      <w:r w:rsidRPr="00131E39">
        <w:rPr>
          <w:rFonts w:ascii="Arial" w:eastAsia="Arial" w:hAnsi="Arial" w:cs="Arial"/>
          <w:color w:val="4D4D4F"/>
          <w:spacing w:val="-3"/>
          <w:lang w:val="en-GB"/>
        </w:rPr>
        <w:t xml:space="preserve">UK charitable companies which are already required to produce a strategic </w:t>
      </w:r>
      <w:r w:rsidRPr="00131E39">
        <w:rPr>
          <w:rFonts w:ascii="Arial" w:eastAsia="Arial" w:hAnsi="Arial" w:cs="Arial"/>
          <w:color w:val="4D4D4F"/>
          <w:spacing w:val="-3"/>
          <w:lang w:val="en-GB"/>
        </w:rPr>
        <w:lastRenderedPageBreak/>
        <w:t>report, except those qualifying as medium-sized in relation to the financial year. In other words, UK charitable companies qualifying as large companies.</w:t>
      </w:r>
    </w:p>
    <w:p w14:paraId="4FF00327"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45B5CA48" w14:textId="77777777" w:rsid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r>
        <w:rPr>
          <w:rFonts w:ascii="Arial" w:eastAsia="Arial" w:hAnsi="Arial" w:cs="Arial"/>
          <w:color w:val="4D4D4F"/>
          <w:spacing w:val="-3"/>
          <w:lang w:val="en-GB"/>
        </w:rPr>
        <w:t>4.1</w:t>
      </w:r>
      <w:r w:rsidR="00A8139C">
        <w:rPr>
          <w:rFonts w:ascii="Arial" w:eastAsia="Arial" w:hAnsi="Arial" w:cs="Arial"/>
          <w:color w:val="4D4D4F"/>
          <w:spacing w:val="-3"/>
          <w:lang w:val="en-GB"/>
        </w:rPr>
        <w:t>5</w:t>
      </w:r>
      <w:r>
        <w:rPr>
          <w:rFonts w:ascii="Arial" w:eastAsia="Arial" w:hAnsi="Arial" w:cs="Arial"/>
          <w:color w:val="4D4D4F"/>
          <w:spacing w:val="-3"/>
          <w:lang w:val="en-GB"/>
        </w:rPr>
        <w:tab/>
      </w:r>
      <w:r w:rsidRPr="00131E39">
        <w:rPr>
          <w:rFonts w:ascii="Arial" w:eastAsia="Arial" w:hAnsi="Arial" w:cs="Arial"/>
          <w:color w:val="4D4D4F"/>
          <w:spacing w:val="-3"/>
          <w:lang w:val="en-GB"/>
        </w:rPr>
        <w:t>A UK charitable company qualifies as large in relation to its first financial year if two or more of the following qualifying conditions are met in that year</w:t>
      </w:r>
      <w:r w:rsidRPr="00131E39">
        <w:rPr>
          <w:rFonts w:ascii="Arial" w:eastAsia="Arial" w:hAnsi="Arial" w:cs="Arial"/>
          <w:color w:val="4D4D4F"/>
          <w:spacing w:val="-3"/>
          <w:vertAlign w:val="superscript"/>
          <w:lang w:val="en-GB"/>
        </w:rPr>
        <w:footnoteReference w:id="3"/>
      </w:r>
      <w:r w:rsidRPr="00131E39">
        <w:rPr>
          <w:rFonts w:ascii="Arial" w:eastAsia="Arial" w:hAnsi="Arial" w:cs="Arial"/>
          <w:color w:val="4D4D4F"/>
          <w:spacing w:val="-3"/>
          <w:lang w:val="en-GB"/>
        </w:rPr>
        <w:t>:</w:t>
      </w:r>
    </w:p>
    <w:p w14:paraId="6A1E0133" w14:textId="77777777" w:rsidR="00131E39" w:rsidRPr="00A02D65" w:rsidRDefault="00131E39" w:rsidP="00FD402D">
      <w:pPr>
        <w:numPr>
          <w:ilvl w:val="0"/>
          <w:numId w:val="24"/>
        </w:numPr>
        <w:tabs>
          <w:tab w:val="left" w:pos="1260"/>
        </w:tabs>
        <w:spacing w:after="0" w:line="283" w:lineRule="auto"/>
        <w:ind w:left="1276" w:right="79" w:hanging="425"/>
        <w:rPr>
          <w:rFonts w:ascii="Arial" w:eastAsia="Arial" w:hAnsi="Arial" w:cs="Arial"/>
          <w:color w:val="4D4D4F"/>
          <w:spacing w:val="-1"/>
        </w:rPr>
      </w:pPr>
      <w:r w:rsidRPr="00A02D65">
        <w:rPr>
          <w:rFonts w:ascii="Arial" w:eastAsia="Arial" w:hAnsi="Arial" w:cs="Arial"/>
          <w:color w:val="4D4D4F"/>
          <w:spacing w:val="-1"/>
        </w:rPr>
        <w:t>Gross annual income</w:t>
      </w:r>
      <w:r w:rsidR="006870EE">
        <w:rPr>
          <w:rStyle w:val="FootnoteReference"/>
          <w:rFonts w:ascii="Arial" w:eastAsia="Arial" w:hAnsi="Arial" w:cs="Arial"/>
          <w:color w:val="4D4D4F"/>
          <w:spacing w:val="-1"/>
        </w:rPr>
        <w:footnoteReference w:id="4"/>
      </w:r>
      <w:r w:rsidRPr="00A02D65">
        <w:rPr>
          <w:rFonts w:ascii="Arial" w:eastAsia="Arial" w:hAnsi="Arial" w:cs="Arial"/>
          <w:color w:val="4D4D4F"/>
          <w:spacing w:val="-1"/>
        </w:rPr>
        <w:t xml:space="preserve"> of more than £36 million</w:t>
      </w:r>
      <w:r w:rsidR="00790F9E">
        <w:rPr>
          <w:rFonts w:ascii="Arial" w:eastAsia="Arial" w:hAnsi="Arial" w:cs="Arial"/>
          <w:color w:val="4D4D4F"/>
          <w:spacing w:val="-1"/>
        </w:rPr>
        <w:t>;</w:t>
      </w:r>
    </w:p>
    <w:p w14:paraId="1C20E197" w14:textId="77777777" w:rsidR="00131E39" w:rsidRDefault="00131E39" w:rsidP="00FD402D">
      <w:pPr>
        <w:numPr>
          <w:ilvl w:val="0"/>
          <w:numId w:val="24"/>
        </w:numPr>
        <w:tabs>
          <w:tab w:val="left" w:pos="1260"/>
        </w:tabs>
        <w:spacing w:after="0" w:line="283" w:lineRule="auto"/>
        <w:ind w:left="1276" w:right="79" w:hanging="425"/>
        <w:rPr>
          <w:rFonts w:ascii="Arial" w:eastAsia="Arial" w:hAnsi="Arial" w:cs="Arial"/>
          <w:color w:val="4D4D4F"/>
          <w:spacing w:val="-1"/>
        </w:rPr>
      </w:pPr>
      <w:r w:rsidRPr="00131E39">
        <w:rPr>
          <w:rFonts w:ascii="Arial" w:eastAsia="Arial" w:hAnsi="Arial" w:cs="Arial"/>
          <w:color w:val="4D4D4F"/>
          <w:spacing w:val="-1"/>
        </w:rPr>
        <w:t>Gross (total) assets</w:t>
      </w:r>
      <w:r w:rsidR="006870EE">
        <w:rPr>
          <w:rStyle w:val="FootnoteReference"/>
          <w:rFonts w:ascii="Arial" w:eastAsia="Arial" w:hAnsi="Arial" w:cs="Arial"/>
          <w:color w:val="4D4D4F"/>
          <w:spacing w:val="-1"/>
        </w:rPr>
        <w:footnoteReference w:id="5"/>
      </w:r>
      <w:r w:rsidRPr="00131E39">
        <w:rPr>
          <w:rFonts w:ascii="Arial" w:eastAsia="Arial" w:hAnsi="Arial" w:cs="Arial"/>
          <w:color w:val="4D4D4F"/>
          <w:spacing w:val="-1"/>
        </w:rPr>
        <w:t xml:space="preserve"> of more than £18 million</w:t>
      </w:r>
      <w:r w:rsidR="00790F9E">
        <w:rPr>
          <w:rFonts w:ascii="Arial" w:eastAsia="Arial" w:hAnsi="Arial" w:cs="Arial"/>
          <w:color w:val="4D4D4F"/>
          <w:spacing w:val="-1"/>
        </w:rPr>
        <w:t>;</w:t>
      </w:r>
    </w:p>
    <w:p w14:paraId="347B0C16" w14:textId="77777777" w:rsidR="00131E39" w:rsidRPr="00131E39" w:rsidRDefault="00131E39" w:rsidP="00FD402D">
      <w:pPr>
        <w:numPr>
          <w:ilvl w:val="0"/>
          <w:numId w:val="24"/>
        </w:numPr>
        <w:tabs>
          <w:tab w:val="left" w:pos="1260"/>
        </w:tabs>
        <w:spacing w:after="0" w:line="283" w:lineRule="auto"/>
        <w:ind w:left="1276" w:right="79" w:hanging="425"/>
        <w:rPr>
          <w:rFonts w:ascii="Arial" w:eastAsia="Arial" w:hAnsi="Arial" w:cs="Arial"/>
          <w:color w:val="4D4D4F"/>
          <w:spacing w:val="-1"/>
        </w:rPr>
      </w:pPr>
      <w:r w:rsidRPr="00131E39">
        <w:rPr>
          <w:rFonts w:ascii="Arial" w:eastAsia="Arial" w:hAnsi="Arial" w:cs="Arial"/>
          <w:color w:val="4D4D4F"/>
          <w:spacing w:val="-1"/>
        </w:rPr>
        <w:t>More than 250 employees</w:t>
      </w:r>
      <w:r w:rsidR="00A02D65">
        <w:rPr>
          <w:rFonts w:ascii="Arial" w:eastAsia="Arial" w:hAnsi="Arial" w:cs="Arial"/>
          <w:color w:val="4D4D4F"/>
          <w:spacing w:val="-1"/>
        </w:rPr>
        <w:t>.</w:t>
      </w:r>
    </w:p>
    <w:p w14:paraId="6F8B849A" w14:textId="77777777" w:rsidR="00131E39" w:rsidRPr="00FD402D" w:rsidRDefault="00131E39" w:rsidP="00FD402D">
      <w:pPr>
        <w:tabs>
          <w:tab w:val="left" w:pos="1260"/>
        </w:tabs>
        <w:spacing w:after="0" w:line="283" w:lineRule="auto"/>
        <w:ind w:left="1650" w:right="79"/>
        <w:rPr>
          <w:rFonts w:ascii="Arial" w:eastAsia="Arial" w:hAnsi="Arial" w:cs="Arial"/>
          <w:color w:val="4D4D4F"/>
          <w:spacing w:val="-1"/>
        </w:rPr>
      </w:pPr>
    </w:p>
    <w:p w14:paraId="566AF544" w14:textId="31F64444"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r>
        <w:rPr>
          <w:rFonts w:ascii="Arial" w:eastAsia="Arial" w:hAnsi="Arial" w:cs="Arial"/>
          <w:color w:val="4D4D4F"/>
          <w:spacing w:val="-3"/>
          <w:lang w:val="en-GB"/>
        </w:rPr>
        <w:t>4.1</w:t>
      </w:r>
      <w:r w:rsidR="00A8139C">
        <w:rPr>
          <w:rFonts w:ascii="Arial" w:eastAsia="Arial" w:hAnsi="Arial" w:cs="Arial"/>
          <w:color w:val="4D4D4F"/>
          <w:spacing w:val="-3"/>
          <w:lang w:val="en-GB"/>
        </w:rPr>
        <w:t>6</w:t>
      </w:r>
      <w:r>
        <w:rPr>
          <w:rFonts w:ascii="Arial" w:eastAsia="Arial" w:hAnsi="Arial" w:cs="Arial"/>
          <w:color w:val="4D4D4F"/>
          <w:spacing w:val="-3"/>
          <w:lang w:val="en-GB"/>
        </w:rPr>
        <w:tab/>
      </w:r>
      <w:r w:rsidRPr="00131E39">
        <w:rPr>
          <w:rFonts w:ascii="Arial" w:eastAsia="Arial" w:hAnsi="Arial" w:cs="Arial"/>
          <w:color w:val="4D4D4F"/>
          <w:spacing w:val="-3"/>
          <w:lang w:val="en-GB"/>
        </w:rPr>
        <w:t xml:space="preserve">Charities </w:t>
      </w:r>
      <w:r w:rsidR="007670D5">
        <w:rPr>
          <w:rFonts w:ascii="Arial" w:eastAsia="Arial" w:hAnsi="Arial" w:cs="Arial"/>
          <w:color w:val="4D4D4F"/>
          <w:spacing w:val="-3"/>
          <w:lang w:val="en-GB"/>
        </w:rPr>
        <w:t>will need to</w:t>
      </w:r>
      <w:r w:rsidR="007670D5" w:rsidRPr="00131E39">
        <w:rPr>
          <w:rFonts w:ascii="Arial" w:eastAsia="Arial" w:hAnsi="Arial" w:cs="Arial"/>
          <w:color w:val="4D4D4F"/>
          <w:spacing w:val="-3"/>
          <w:lang w:val="en-GB"/>
        </w:rPr>
        <w:t xml:space="preserve"> </w:t>
      </w:r>
      <w:r w:rsidRPr="00131E39">
        <w:rPr>
          <w:rFonts w:ascii="Arial" w:eastAsia="Arial" w:hAnsi="Arial" w:cs="Arial"/>
          <w:color w:val="4D4D4F"/>
          <w:spacing w:val="-3"/>
          <w:lang w:val="en-GB"/>
        </w:rPr>
        <w:t>follow the existing method described in the Companies Act 2006, Section 465(6), for determining the average number of employees throughout their financial year.</w:t>
      </w:r>
    </w:p>
    <w:p w14:paraId="60500C24" w14:textId="77777777" w:rsidR="00131E39" w:rsidRPr="00131E39" w:rsidRDefault="00131E39" w:rsidP="00131E39">
      <w:pPr>
        <w:tabs>
          <w:tab w:val="left" w:pos="760"/>
        </w:tabs>
        <w:spacing w:after="0" w:line="283" w:lineRule="auto"/>
        <w:ind w:left="760" w:right="79" w:hanging="624"/>
        <w:rPr>
          <w:rFonts w:ascii="Arial" w:eastAsia="Arial" w:hAnsi="Arial" w:cs="Arial"/>
          <w:b/>
          <w:i/>
          <w:color w:val="4D4D4F"/>
          <w:spacing w:val="-3"/>
          <w:lang w:val="en-GB"/>
        </w:rPr>
      </w:pPr>
    </w:p>
    <w:p w14:paraId="79EEA421" w14:textId="77777777" w:rsidR="00131E39" w:rsidRPr="00131E39" w:rsidRDefault="00131E39" w:rsidP="00131E39">
      <w:pPr>
        <w:tabs>
          <w:tab w:val="left" w:pos="760"/>
        </w:tabs>
        <w:spacing w:after="0" w:line="283" w:lineRule="auto"/>
        <w:ind w:left="760" w:right="79" w:hanging="624"/>
        <w:rPr>
          <w:rFonts w:ascii="Arial" w:eastAsia="Arial" w:hAnsi="Arial" w:cs="Arial"/>
          <w:b/>
          <w:i/>
          <w:color w:val="4D4D4F"/>
          <w:spacing w:val="-3"/>
          <w:lang w:val="en-GB"/>
        </w:rPr>
      </w:pPr>
      <w:r w:rsidRPr="00131E39">
        <w:rPr>
          <w:rFonts w:ascii="Arial" w:eastAsia="Arial" w:hAnsi="Arial" w:cs="Arial"/>
          <w:b/>
          <w:i/>
          <w:color w:val="4D4D4F"/>
          <w:spacing w:val="-3"/>
          <w:lang w:val="en-GB"/>
        </w:rPr>
        <w:t>Where does the statement need to be provided?</w:t>
      </w:r>
    </w:p>
    <w:p w14:paraId="531B8B23"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62B58F03" w14:textId="4FA5BFBE"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r>
        <w:rPr>
          <w:rFonts w:ascii="Arial" w:eastAsia="Arial" w:hAnsi="Arial" w:cs="Arial"/>
          <w:color w:val="4D4D4F"/>
          <w:spacing w:val="-3"/>
          <w:lang w:val="en-GB"/>
        </w:rPr>
        <w:t>4.1</w:t>
      </w:r>
      <w:r w:rsidR="00A8139C">
        <w:rPr>
          <w:rFonts w:ascii="Arial" w:eastAsia="Arial" w:hAnsi="Arial" w:cs="Arial"/>
          <w:color w:val="4D4D4F"/>
          <w:spacing w:val="-3"/>
          <w:lang w:val="en-GB"/>
        </w:rPr>
        <w:t>7</w:t>
      </w:r>
      <w:r>
        <w:rPr>
          <w:rFonts w:ascii="Arial" w:eastAsia="Arial" w:hAnsi="Arial" w:cs="Arial"/>
          <w:color w:val="4D4D4F"/>
          <w:spacing w:val="-3"/>
          <w:lang w:val="en-GB"/>
        </w:rPr>
        <w:tab/>
      </w:r>
      <w:r w:rsidRPr="00131E39">
        <w:rPr>
          <w:rFonts w:ascii="Arial" w:eastAsia="Arial" w:hAnsi="Arial" w:cs="Arial"/>
          <w:color w:val="4D4D4F"/>
          <w:spacing w:val="-3"/>
          <w:lang w:val="en-GB"/>
        </w:rPr>
        <w:t xml:space="preserve">The statement </w:t>
      </w:r>
      <w:r w:rsidR="007670D5">
        <w:rPr>
          <w:rFonts w:ascii="Arial" w:eastAsia="Arial" w:hAnsi="Arial" w:cs="Arial"/>
          <w:color w:val="4D4D4F"/>
          <w:spacing w:val="-3"/>
          <w:lang w:val="en-GB"/>
        </w:rPr>
        <w:t xml:space="preserve">must </w:t>
      </w:r>
      <w:r w:rsidRPr="00131E39">
        <w:rPr>
          <w:rFonts w:ascii="Arial" w:eastAsia="Arial" w:hAnsi="Arial" w:cs="Arial"/>
          <w:color w:val="4D4D4F"/>
          <w:spacing w:val="-3"/>
          <w:lang w:val="en-GB"/>
        </w:rPr>
        <w:t>be included in the company’s strategic report.</w:t>
      </w:r>
    </w:p>
    <w:p w14:paraId="6A3C4300"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24E339D5"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r>
        <w:rPr>
          <w:rFonts w:ascii="Arial" w:eastAsia="Arial" w:hAnsi="Arial" w:cs="Arial"/>
          <w:color w:val="4D4D4F"/>
          <w:spacing w:val="-3"/>
          <w:lang w:val="en-GB"/>
        </w:rPr>
        <w:t>4.</w:t>
      </w:r>
      <w:r w:rsidR="00B84592">
        <w:rPr>
          <w:rFonts w:ascii="Arial" w:eastAsia="Arial" w:hAnsi="Arial" w:cs="Arial"/>
          <w:color w:val="4D4D4F"/>
          <w:spacing w:val="-3"/>
          <w:lang w:val="en-GB"/>
        </w:rPr>
        <w:t>1</w:t>
      </w:r>
      <w:r w:rsidR="00A8139C">
        <w:rPr>
          <w:rFonts w:ascii="Arial" w:eastAsia="Arial" w:hAnsi="Arial" w:cs="Arial"/>
          <w:color w:val="4D4D4F"/>
          <w:spacing w:val="-3"/>
          <w:lang w:val="en-GB"/>
        </w:rPr>
        <w:t>8</w:t>
      </w:r>
      <w:r>
        <w:rPr>
          <w:rFonts w:ascii="Arial" w:eastAsia="Arial" w:hAnsi="Arial" w:cs="Arial"/>
          <w:color w:val="4D4D4F"/>
          <w:spacing w:val="-3"/>
          <w:lang w:val="en-GB"/>
        </w:rPr>
        <w:tab/>
      </w:r>
      <w:r w:rsidRPr="00131E39">
        <w:rPr>
          <w:rFonts w:ascii="Arial" w:eastAsia="Arial" w:hAnsi="Arial" w:cs="Arial"/>
          <w:color w:val="4D4D4F"/>
          <w:spacing w:val="-3"/>
          <w:lang w:val="en-GB"/>
        </w:rPr>
        <w:t>A charitable company may adapt their trustees’ annual report to provide the required contents of the strategic report in accordance with paragraph 15.8 of the SORP.</w:t>
      </w:r>
    </w:p>
    <w:p w14:paraId="3C2E6A42"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5BAF4390"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r>
        <w:rPr>
          <w:rFonts w:ascii="Arial" w:eastAsia="Arial" w:hAnsi="Arial" w:cs="Arial"/>
          <w:color w:val="4D4D4F"/>
          <w:spacing w:val="-3"/>
          <w:lang w:val="en-GB"/>
        </w:rPr>
        <w:t>4.</w:t>
      </w:r>
      <w:r w:rsidR="00A8139C">
        <w:rPr>
          <w:rFonts w:ascii="Arial" w:eastAsia="Arial" w:hAnsi="Arial" w:cs="Arial"/>
          <w:color w:val="4D4D4F"/>
          <w:spacing w:val="-3"/>
          <w:lang w:val="en-GB"/>
        </w:rPr>
        <w:t>19</w:t>
      </w:r>
      <w:r>
        <w:rPr>
          <w:rFonts w:ascii="Arial" w:eastAsia="Arial" w:hAnsi="Arial" w:cs="Arial"/>
          <w:color w:val="4D4D4F"/>
          <w:spacing w:val="-3"/>
          <w:lang w:val="en-GB"/>
        </w:rPr>
        <w:tab/>
      </w:r>
      <w:r w:rsidRPr="00131E39">
        <w:rPr>
          <w:rFonts w:ascii="Arial" w:eastAsia="Arial" w:hAnsi="Arial" w:cs="Arial"/>
          <w:color w:val="4D4D4F"/>
          <w:spacing w:val="-3"/>
          <w:lang w:val="en-GB"/>
        </w:rPr>
        <w:t>Where this approach is chosen, the statement may be included as part of the content contained under the heading ‘</w:t>
      </w:r>
      <w:r w:rsidRPr="00131E39">
        <w:rPr>
          <w:rFonts w:ascii="Arial" w:eastAsia="Arial" w:hAnsi="Arial" w:cs="Arial"/>
          <w:i/>
          <w:color w:val="4D4D4F"/>
          <w:spacing w:val="-3"/>
          <w:lang w:val="en-GB"/>
        </w:rPr>
        <w:t>achievements and performance</w:t>
      </w:r>
      <w:r w:rsidRPr="00131E39">
        <w:rPr>
          <w:rFonts w:ascii="Arial" w:eastAsia="Arial" w:hAnsi="Arial" w:cs="Arial"/>
          <w:color w:val="4D4D4F"/>
          <w:spacing w:val="-3"/>
          <w:lang w:val="en-GB"/>
        </w:rPr>
        <w:t>’ in the report, under the heading ‘strategic report’.</w:t>
      </w:r>
    </w:p>
    <w:p w14:paraId="6DBFC021"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703AA381" w14:textId="77777777" w:rsid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r>
        <w:rPr>
          <w:rFonts w:ascii="Arial" w:eastAsia="Arial" w:hAnsi="Arial" w:cs="Arial"/>
          <w:color w:val="4D4D4F"/>
          <w:spacing w:val="-3"/>
          <w:lang w:val="en-GB"/>
        </w:rPr>
        <w:t>4.2</w:t>
      </w:r>
      <w:r w:rsidR="00A8139C">
        <w:rPr>
          <w:rFonts w:ascii="Arial" w:eastAsia="Arial" w:hAnsi="Arial" w:cs="Arial"/>
          <w:color w:val="4D4D4F"/>
          <w:spacing w:val="-3"/>
          <w:lang w:val="en-GB"/>
        </w:rPr>
        <w:t>0</w:t>
      </w:r>
      <w:r>
        <w:rPr>
          <w:rFonts w:ascii="Arial" w:eastAsia="Arial" w:hAnsi="Arial" w:cs="Arial"/>
          <w:color w:val="4D4D4F"/>
          <w:spacing w:val="-3"/>
          <w:lang w:val="en-GB"/>
        </w:rPr>
        <w:tab/>
      </w:r>
      <w:r w:rsidRPr="00131E39">
        <w:rPr>
          <w:rFonts w:ascii="Arial" w:eastAsia="Arial" w:hAnsi="Arial" w:cs="Arial"/>
          <w:color w:val="4D4D4F"/>
          <w:spacing w:val="-3"/>
          <w:lang w:val="en-GB"/>
        </w:rPr>
        <w:t>In addition, the company must ensure that the statement is available on a website.</w:t>
      </w:r>
      <w:r w:rsidRPr="00131E39">
        <w:rPr>
          <w:rFonts w:ascii="Arial" w:eastAsia="Arial" w:hAnsi="Arial" w:cs="Arial"/>
          <w:color w:val="4D4D4F"/>
          <w:spacing w:val="-3"/>
          <w:vertAlign w:val="superscript"/>
          <w:lang w:val="en-GB"/>
        </w:rPr>
        <w:footnoteReference w:id="6"/>
      </w:r>
      <w:r w:rsidRPr="00131E39">
        <w:rPr>
          <w:rFonts w:ascii="Arial" w:eastAsia="Arial" w:hAnsi="Arial" w:cs="Arial"/>
          <w:color w:val="4D4D4F"/>
          <w:spacing w:val="-3"/>
          <w:lang w:val="en-GB"/>
        </w:rPr>
        <w:t xml:space="preserve"> This requirement can be discharged by publishing:</w:t>
      </w:r>
    </w:p>
    <w:p w14:paraId="149F6CE6" w14:textId="77777777" w:rsidR="00131E39" w:rsidRDefault="00131E39" w:rsidP="00FD402D">
      <w:pPr>
        <w:numPr>
          <w:ilvl w:val="0"/>
          <w:numId w:val="24"/>
        </w:numPr>
        <w:tabs>
          <w:tab w:val="left" w:pos="1260"/>
        </w:tabs>
        <w:spacing w:after="0" w:line="283" w:lineRule="auto"/>
        <w:ind w:left="1276" w:right="79" w:hanging="425"/>
        <w:rPr>
          <w:rFonts w:ascii="Arial" w:eastAsia="Arial" w:hAnsi="Arial" w:cs="Arial"/>
          <w:color w:val="4D4D4F"/>
          <w:spacing w:val="-1"/>
        </w:rPr>
      </w:pPr>
      <w:r w:rsidRPr="00A02D65">
        <w:rPr>
          <w:rFonts w:ascii="Arial" w:eastAsia="Arial" w:hAnsi="Arial" w:cs="Arial"/>
          <w:color w:val="4D4D4F"/>
          <w:spacing w:val="-1"/>
        </w:rPr>
        <w:t>the statement itself;</w:t>
      </w:r>
    </w:p>
    <w:p w14:paraId="43216FB9" w14:textId="77777777" w:rsidR="00131E39" w:rsidRDefault="00131E39" w:rsidP="00FD402D">
      <w:pPr>
        <w:numPr>
          <w:ilvl w:val="0"/>
          <w:numId w:val="24"/>
        </w:numPr>
        <w:tabs>
          <w:tab w:val="left" w:pos="1260"/>
        </w:tabs>
        <w:spacing w:after="0" w:line="283" w:lineRule="auto"/>
        <w:ind w:left="1276" w:right="79" w:hanging="425"/>
        <w:rPr>
          <w:rFonts w:ascii="Arial" w:eastAsia="Arial" w:hAnsi="Arial" w:cs="Arial"/>
          <w:color w:val="4D4D4F"/>
          <w:spacing w:val="-1"/>
        </w:rPr>
      </w:pPr>
      <w:r w:rsidRPr="00A02D65">
        <w:rPr>
          <w:rFonts w:ascii="Arial" w:eastAsia="Arial" w:hAnsi="Arial" w:cs="Arial"/>
          <w:color w:val="4D4D4F"/>
          <w:spacing w:val="-1"/>
        </w:rPr>
        <w:t>the whole strategic report; or</w:t>
      </w:r>
    </w:p>
    <w:p w14:paraId="74C7E093" w14:textId="77777777" w:rsidR="00131E39" w:rsidRPr="00A02D65" w:rsidRDefault="00131E39" w:rsidP="00FD402D">
      <w:pPr>
        <w:numPr>
          <w:ilvl w:val="0"/>
          <w:numId w:val="24"/>
        </w:numPr>
        <w:tabs>
          <w:tab w:val="left" w:pos="1260"/>
        </w:tabs>
        <w:spacing w:after="0" w:line="283" w:lineRule="auto"/>
        <w:ind w:left="1276" w:right="79" w:hanging="425"/>
        <w:rPr>
          <w:rFonts w:ascii="Arial" w:eastAsia="Arial" w:hAnsi="Arial" w:cs="Arial"/>
          <w:color w:val="4D4D4F"/>
          <w:spacing w:val="-1"/>
        </w:rPr>
      </w:pPr>
      <w:r w:rsidRPr="00A02D65">
        <w:rPr>
          <w:rFonts w:ascii="Arial" w:eastAsia="Arial" w:hAnsi="Arial" w:cs="Arial"/>
          <w:color w:val="4D4D4F"/>
          <w:spacing w:val="-1"/>
        </w:rPr>
        <w:t>the complete annual report.</w:t>
      </w:r>
    </w:p>
    <w:p w14:paraId="32FF5579" w14:textId="77777777" w:rsidR="00131E39" w:rsidRPr="00A02D65" w:rsidRDefault="00131E39" w:rsidP="00A02D65">
      <w:pPr>
        <w:tabs>
          <w:tab w:val="left" w:pos="1260"/>
        </w:tabs>
        <w:spacing w:after="0" w:line="283" w:lineRule="auto"/>
        <w:ind w:left="1650" w:right="79"/>
        <w:rPr>
          <w:rFonts w:ascii="Arial" w:eastAsia="Arial" w:hAnsi="Arial" w:cs="Arial"/>
          <w:color w:val="4D4D4F"/>
          <w:spacing w:val="-1"/>
        </w:rPr>
      </w:pPr>
    </w:p>
    <w:p w14:paraId="087ED65B"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r>
        <w:rPr>
          <w:rFonts w:ascii="Arial" w:eastAsia="Arial" w:hAnsi="Arial" w:cs="Arial"/>
          <w:color w:val="4D4D4F"/>
          <w:spacing w:val="-3"/>
          <w:lang w:val="en-GB"/>
        </w:rPr>
        <w:t>4.2</w:t>
      </w:r>
      <w:r w:rsidR="00A8139C">
        <w:rPr>
          <w:rFonts w:ascii="Arial" w:eastAsia="Arial" w:hAnsi="Arial" w:cs="Arial"/>
          <w:color w:val="4D4D4F"/>
          <w:spacing w:val="-3"/>
          <w:lang w:val="en-GB"/>
        </w:rPr>
        <w:t>1</w:t>
      </w:r>
      <w:r>
        <w:rPr>
          <w:rFonts w:ascii="Arial" w:eastAsia="Arial" w:hAnsi="Arial" w:cs="Arial"/>
          <w:color w:val="4D4D4F"/>
          <w:spacing w:val="-3"/>
          <w:lang w:val="en-GB"/>
        </w:rPr>
        <w:tab/>
        <w:t>T</w:t>
      </w:r>
      <w:r w:rsidRPr="00131E39">
        <w:rPr>
          <w:rFonts w:ascii="Arial" w:eastAsia="Arial" w:hAnsi="Arial" w:cs="Arial"/>
          <w:color w:val="4D4D4F"/>
          <w:spacing w:val="-3"/>
          <w:lang w:val="en-GB"/>
        </w:rPr>
        <w:t>he website must be maintained by or on behalf of the company. Therefore, this requirement would not be discharged where the charity’s annual report is available on a regulator’s or registrar’s website.</w:t>
      </w:r>
    </w:p>
    <w:p w14:paraId="04F21AE8"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56FEF273"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0DA7FA26" w14:textId="77777777" w:rsidR="00131E39" w:rsidRPr="00131E39" w:rsidRDefault="00131E39" w:rsidP="00131E39">
      <w:pPr>
        <w:tabs>
          <w:tab w:val="left" w:pos="760"/>
        </w:tabs>
        <w:spacing w:after="0" w:line="283" w:lineRule="auto"/>
        <w:ind w:left="760" w:right="79" w:hanging="624"/>
        <w:rPr>
          <w:rFonts w:ascii="Arial" w:eastAsia="Arial" w:hAnsi="Arial" w:cs="Arial"/>
          <w:b/>
          <w:color w:val="4D4D4F"/>
          <w:spacing w:val="-3"/>
          <w:lang w:val="en-GB"/>
        </w:rPr>
      </w:pPr>
      <w:r w:rsidRPr="00131E39">
        <w:rPr>
          <w:rFonts w:ascii="Arial" w:eastAsia="Arial" w:hAnsi="Arial" w:cs="Arial"/>
          <w:b/>
          <w:color w:val="4D4D4F"/>
          <w:spacing w:val="-3"/>
          <w:lang w:val="en-GB"/>
        </w:rPr>
        <w:br w:type="page"/>
      </w:r>
    </w:p>
    <w:p w14:paraId="00344B84" w14:textId="77777777" w:rsidR="00131E39" w:rsidRPr="00131E39" w:rsidRDefault="00131E39" w:rsidP="00131E39">
      <w:pPr>
        <w:tabs>
          <w:tab w:val="left" w:pos="0"/>
        </w:tabs>
        <w:spacing w:after="0" w:line="283" w:lineRule="auto"/>
        <w:ind w:right="79"/>
        <w:rPr>
          <w:rFonts w:ascii="Arial" w:eastAsia="Arial" w:hAnsi="Arial" w:cs="Arial"/>
          <w:i/>
          <w:color w:val="4D4D4F"/>
          <w:spacing w:val="-3"/>
          <w:lang w:val="en-GB"/>
        </w:rPr>
      </w:pPr>
      <w:r w:rsidRPr="00131E39">
        <w:rPr>
          <w:rFonts w:ascii="Arial" w:eastAsia="Arial" w:hAnsi="Arial" w:cs="Arial"/>
          <w:b/>
          <w:color w:val="4D4D4F"/>
          <w:spacing w:val="-3"/>
          <w:lang w:val="en-GB"/>
        </w:rPr>
        <w:lastRenderedPageBreak/>
        <w:t xml:space="preserve">B. </w:t>
      </w:r>
      <w:r w:rsidRPr="00131E39">
        <w:rPr>
          <w:rFonts w:ascii="Arial" w:eastAsia="Arial" w:hAnsi="Arial" w:cs="Arial"/>
          <w:b/>
          <w:i/>
          <w:color w:val="4D4D4F"/>
          <w:spacing w:val="-3"/>
          <w:lang w:val="en-GB"/>
        </w:rPr>
        <w:t>Reporting requirement:</w:t>
      </w:r>
      <w:r w:rsidRPr="00131E39">
        <w:rPr>
          <w:rFonts w:ascii="Arial" w:eastAsia="Arial" w:hAnsi="Arial" w:cs="Arial"/>
          <w:b/>
          <w:color w:val="4D4D4F"/>
          <w:spacing w:val="-3"/>
          <w:lang w:val="en-GB"/>
        </w:rPr>
        <w:t xml:space="preserve"> </w:t>
      </w:r>
      <w:r w:rsidRPr="00131E39">
        <w:rPr>
          <w:rFonts w:ascii="Arial" w:eastAsia="Arial" w:hAnsi="Arial" w:cs="Arial"/>
          <w:i/>
          <w:color w:val="4D4D4F"/>
          <w:spacing w:val="-3"/>
          <w:lang w:val="en-GB"/>
        </w:rPr>
        <w:t>Statement summarising how directors have engaged with employees and taken account of their interests</w:t>
      </w:r>
    </w:p>
    <w:p w14:paraId="7141B3E8" w14:textId="77777777" w:rsidR="00131E39" w:rsidRPr="00131E39" w:rsidRDefault="00131E39" w:rsidP="00131E39">
      <w:pPr>
        <w:tabs>
          <w:tab w:val="left" w:pos="760"/>
        </w:tabs>
        <w:spacing w:after="0" w:line="283" w:lineRule="auto"/>
        <w:ind w:left="760" w:right="79" w:hanging="624"/>
        <w:rPr>
          <w:rFonts w:ascii="Arial" w:eastAsia="Arial" w:hAnsi="Arial" w:cs="Arial"/>
          <w:i/>
          <w:color w:val="4D4D4F"/>
          <w:spacing w:val="-3"/>
          <w:lang w:val="en-GB"/>
        </w:rPr>
      </w:pPr>
    </w:p>
    <w:p w14:paraId="009FCAE4" w14:textId="77777777" w:rsidR="00131E39" w:rsidRPr="00131E39" w:rsidRDefault="00131E39" w:rsidP="00131E39">
      <w:pPr>
        <w:tabs>
          <w:tab w:val="left" w:pos="760"/>
        </w:tabs>
        <w:spacing w:after="0" w:line="283" w:lineRule="auto"/>
        <w:ind w:left="760" w:right="79" w:hanging="760"/>
        <w:rPr>
          <w:rFonts w:ascii="Arial" w:eastAsia="Arial" w:hAnsi="Arial" w:cs="Arial"/>
          <w:b/>
          <w:i/>
          <w:color w:val="4D4D4F"/>
          <w:spacing w:val="-3"/>
          <w:lang w:val="en-GB"/>
        </w:rPr>
      </w:pPr>
      <w:r w:rsidRPr="00131E39">
        <w:rPr>
          <w:rFonts w:ascii="Arial" w:eastAsia="Arial" w:hAnsi="Arial" w:cs="Arial"/>
          <w:b/>
          <w:i/>
          <w:color w:val="4D4D4F"/>
          <w:spacing w:val="-3"/>
          <w:lang w:val="en-GB"/>
        </w:rPr>
        <w:t>Summary of legal requirements</w:t>
      </w:r>
      <w:r w:rsidRPr="00131E39">
        <w:rPr>
          <w:rFonts w:ascii="Arial" w:eastAsia="Arial" w:hAnsi="Arial" w:cs="Arial"/>
          <w:color w:val="4D4D4F"/>
          <w:spacing w:val="-3"/>
          <w:vertAlign w:val="superscript"/>
          <w:lang w:val="en-GB"/>
        </w:rPr>
        <w:footnoteReference w:id="7"/>
      </w:r>
    </w:p>
    <w:p w14:paraId="0D373538" w14:textId="77777777" w:rsidR="00131E39" w:rsidRPr="00131E39" w:rsidRDefault="00131E39" w:rsidP="00131E39">
      <w:pPr>
        <w:tabs>
          <w:tab w:val="left" w:pos="760"/>
        </w:tabs>
        <w:spacing w:after="0" w:line="283" w:lineRule="auto"/>
        <w:ind w:left="760" w:right="79" w:hanging="624"/>
        <w:rPr>
          <w:rFonts w:ascii="Arial" w:eastAsia="Arial" w:hAnsi="Arial" w:cs="Arial"/>
          <w:b/>
          <w:color w:val="4D4D4F"/>
          <w:spacing w:val="-3"/>
          <w:lang w:val="en-GB"/>
        </w:rPr>
      </w:pPr>
    </w:p>
    <w:p w14:paraId="1A015527" w14:textId="77777777" w:rsidR="00131E39" w:rsidRPr="00131E39" w:rsidRDefault="00B84592" w:rsidP="00131E39">
      <w:pPr>
        <w:tabs>
          <w:tab w:val="left" w:pos="760"/>
        </w:tabs>
        <w:spacing w:after="0" w:line="283" w:lineRule="auto"/>
        <w:ind w:right="79"/>
        <w:rPr>
          <w:rFonts w:ascii="Arial" w:eastAsia="Arial" w:hAnsi="Arial" w:cs="Arial"/>
          <w:color w:val="4D4D4F"/>
          <w:spacing w:val="-3"/>
          <w:lang w:val="en-GB"/>
        </w:rPr>
      </w:pPr>
      <w:r>
        <w:rPr>
          <w:rFonts w:ascii="Arial" w:eastAsia="Arial" w:hAnsi="Arial" w:cs="Arial"/>
          <w:color w:val="4D4D4F"/>
          <w:spacing w:val="-3"/>
          <w:lang w:val="en-GB"/>
        </w:rPr>
        <w:t>4.2</w:t>
      </w:r>
      <w:r w:rsidR="00A8139C">
        <w:rPr>
          <w:rFonts w:ascii="Arial" w:eastAsia="Arial" w:hAnsi="Arial" w:cs="Arial"/>
          <w:color w:val="4D4D4F"/>
          <w:spacing w:val="-3"/>
          <w:lang w:val="en-GB"/>
        </w:rPr>
        <w:t>2</w:t>
      </w:r>
      <w:r w:rsidR="00131E39">
        <w:rPr>
          <w:rFonts w:ascii="Arial" w:eastAsia="Arial" w:hAnsi="Arial" w:cs="Arial"/>
          <w:color w:val="4D4D4F"/>
          <w:spacing w:val="-3"/>
          <w:lang w:val="en-GB"/>
        </w:rPr>
        <w:tab/>
      </w:r>
      <w:r w:rsidR="00131E39" w:rsidRPr="00131E39">
        <w:rPr>
          <w:rFonts w:ascii="Arial" w:eastAsia="Arial" w:hAnsi="Arial" w:cs="Arial"/>
          <w:color w:val="4D4D4F"/>
          <w:spacing w:val="-3"/>
          <w:lang w:val="en-GB"/>
        </w:rPr>
        <w:t>Companies are required to include a statement in the directors’ report which summarises:</w:t>
      </w:r>
    </w:p>
    <w:p w14:paraId="402C73CD" w14:textId="77777777" w:rsidR="00131E39" w:rsidRPr="00A02D65" w:rsidRDefault="00131E39" w:rsidP="00FD402D">
      <w:pPr>
        <w:numPr>
          <w:ilvl w:val="0"/>
          <w:numId w:val="24"/>
        </w:numPr>
        <w:tabs>
          <w:tab w:val="left" w:pos="1260"/>
        </w:tabs>
        <w:spacing w:after="0" w:line="283" w:lineRule="auto"/>
        <w:ind w:left="1276" w:right="79" w:hanging="425"/>
        <w:rPr>
          <w:rFonts w:ascii="Arial" w:eastAsia="Arial" w:hAnsi="Arial" w:cs="Arial"/>
          <w:color w:val="4D4D4F"/>
          <w:spacing w:val="-1"/>
        </w:rPr>
      </w:pPr>
      <w:r w:rsidRPr="00A02D65">
        <w:rPr>
          <w:rFonts w:ascii="Arial" w:eastAsia="Arial" w:hAnsi="Arial" w:cs="Arial"/>
          <w:color w:val="4D4D4F"/>
          <w:spacing w:val="-1"/>
        </w:rPr>
        <w:t>how the directors have engaged with employees, and</w:t>
      </w:r>
    </w:p>
    <w:p w14:paraId="04634B44" w14:textId="77777777" w:rsidR="00131E39" w:rsidRPr="00A02D65" w:rsidRDefault="00131E39" w:rsidP="00FD402D">
      <w:pPr>
        <w:numPr>
          <w:ilvl w:val="0"/>
          <w:numId w:val="24"/>
        </w:numPr>
        <w:tabs>
          <w:tab w:val="left" w:pos="1260"/>
        </w:tabs>
        <w:spacing w:after="0" w:line="283" w:lineRule="auto"/>
        <w:ind w:left="1276" w:right="79" w:hanging="425"/>
        <w:rPr>
          <w:rFonts w:ascii="Arial" w:eastAsia="Arial" w:hAnsi="Arial" w:cs="Arial"/>
          <w:color w:val="4D4D4F"/>
          <w:spacing w:val="-1"/>
        </w:rPr>
      </w:pPr>
      <w:r w:rsidRPr="00A02D65">
        <w:rPr>
          <w:rFonts w:ascii="Arial" w:eastAsia="Arial" w:hAnsi="Arial" w:cs="Arial"/>
          <w:color w:val="4D4D4F"/>
          <w:spacing w:val="-1"/>
        </w:rPr>
        <w:t>how the directors have had regard to employee interests, and the effect of that regard, including on the principal decisions taken by the company during the financial year.</w:t>
      </w:r>
    </w:p>
    <w:p w14:paraId="704B2BF1" w14:textId="77777777" w:rsidR="00131E39" w:rsidRPr="00FD402D" w:rsidRDefault="00131E39" w:rsidP="00FD402D">
      <w:pPr>
        <w:tabs>
          <w:tab w:val="left" w:pos="1260"/>
        </w:tabs>
        <w:spacing w:after="0" w:line="283" w:lineRule="auto"/>
        <w:ind w:left="1276" w:right="79"/>
        <w:rPr>
          <w:rFonts w:ascii="Arial" w:eastAsia="Arial" w:hAnsi="Arial" w:cs="Arial"/>
          <w:color w:val="4D4D4F"/>
          <w:spacing w:val="-1"/>
        </w:rPr>
      </w:pPr>
    </w:p>
    <w:p w14:paraId="0EE1BE41" w14:textId="24B9AA1A" w:rsidR="00131E39" w:rsidRPr="00131E39" w:rsidRDefault="00131E39" w:rsidP="00131E39">
      <w:pPr>
        <w:tabs>
          <w:tab w:val="left" w:pos="760"/>
        </w:tabs>
        <w:spacing w:after="0" w:line="283" w:lineRule="auto"/>
        <w:ind w:left="709" w:right="79" w:hanging="709"/>
        <w:rPr>
          <w:rFonts w:ascii="Arial" w:eastAsia="Arial" w:hAnsi="Arial" w:cs="Arial"/>
          <w:color w:val="4D4D4F"/>
          <w:spacing w:val="-3"/>
          <w:lang w:val="en-GB"/>
        </w:rPr>
      </w:pPr>
      <w:r>
        <w:rPr>
          <w:rFonts w:ascii="Arial" w:eastAsia="Arial" w:hAnsi="Arial" w:cs="Arial"/>
          <w:color w:val="4D4D4F"/>
          <w:spacing w:val="-3"/>
          <w:lang w:val="en-GB"/>
        </w:rPr>
        <w:t>4.2</w:t>
      </w:r>
      <w:r w:rsidR="00A8139C">
        <w:rPr>
          <w:rFonts w:ascii="Arial" w:eastAsia="Arial" w:hAnsi="Arial" w:cs="Arial"/>
          <w:color w:val="4D4D4F"/>
          <w:spacing w:val="-3"/>
          <w:lang w:val="en-GB"/>
        </w:rPr>
        <w:t>3</w:t>
      </w:r>
      <w:r>
        <w:rPr>
          <w:rFonts w:ascii="Arial" w:eastAsia="Arial" w:hAnsi="Arial" w:cs="Arial"/>
          <w:color w:val="4D4D4F"/>
          <w:spacing w:val="-3"/>
          <w:lang w:val="en-GB"/>
        </w:rPr>
        <w:tab/>
      </w:r>
      <w:r w:rsidRPr="00131E39">
        <w:rPr>
          <w:rFonts w:ascii="Arial" w:eastAsia="Arial" w:hAnsi="Arial" w:cs="Arial"/>
          <w:color w:val="4D4D4F"/>
          <w:spacing w:val="-3"/>
          <w:lang w:val="en-GB"/>
        </w:rPr>
        <w:t xml:space="preserve">The statement </w:t>
      </w:r>
      <w:r w:rsidR="007670D5">
        <w:rPr>
          <w:rFonts w:ascii="Arial" w:eastAsia="Arial" w:hAnsi="Arial" w:cs="Arial"/>
          <w:color w:val="4D4D4F"/>
          <w:spacing w:val="-3"/>
          <w:lang w:val="en-GB"/>
        </w:rPr>
        <w:t>must</w:t>
      </w:r>
      <w:r w:rsidR="007670D5" w:rsidRPr="00131E39">
        <w:rPr>
          <w:rFonts w:ascii="Arial" w:eastAsia="Arial" w:hAnsi="Arial" w:cs="Arial"/>
          <w:color w:val="4D4D4F"/>
          <w:spacing w:val="-3"/>
          <w:lang w:val="en-GB"/>
        </w:rPr>
        <w:t xml:space="preserve"> </w:t>
      </w:r>
      <w:r w:rsidRPr="00131E39">
        <w:rPr>
          <w:rFonts w:ascii="Arial" w:eastAsia="Arial" w:hAnsi="Arial" w:cs="Arial"/>
          <w:color w:val="4D4D4F"/>
          <w:spacing w:val="-3"/>
          <w:lang w:val="en-GB"/>
        </w:rPr>
        <w:t>describe the action that has been taken during the financial year to introduce, maintain or develop arrangements aimed at:</w:t>
      </w:r>
    </w:p>
    <w:p w14:paraId="054C8747" w14:textId="77777777" w:rsidR="00131E39" w:rsidRPr="00A02D65" w:rsidRDefault="00131E39" w:rsidP="00FD402D">
      <w:pPr>
        <w:numPr>
          <w:ilvl w:val="0"/>
          <w:numId w:val="24"/>
        </w:numPr>
        <w:tabs>
          <w:tab w:val="left" w:pos="1260"/>
        </w:tabs>
        <w:spacing w:after="0" w:line="283" w:lineRule="auto"/>
        <w:ind w:left="1276" w:right="79" w:hanging="425"/>
        <w:rPr>
          <w:rFonts w:ascii="Arial" w:eastAsia="Arial" w:hAnsi="Arial" w:cs="Arial"/>
          <w:color w:val="4D4D4F"/>
          <w:spacing w:val="-1"/>
        </w:rPr>
      </w:pPr>
      <w:r w:rsidRPr="00A02D65">
        <w:rPr>
          <w:rFonts w:ascii="Arial" w:eastAsia="Arial" w:hAnsi="Arial" w:cs="Arial"/>
          <w:color w:val="4D4D4F"/>
          <w:spacing w:val="-1"/>
        </w:rPr>
        <w:t>providing employees systematically with information on matters of concern to them as employees,</w:t>
      </w:r>
    </w:p>
    <w:p w14:paraId="63EE6317" w14:textId="77777777" w:rsidR="00131E39" w:rsidRPr="00A02D65" w:rsidRDefault="00131E39" w:rsidP="00FD402D">
      <w:pPr>
        <w:numPr>
          <w:ilvl w:val="0"/>
          <w:numId w:val="24"/>
        </w:numPr>
        <w:tabs>
          <w:tab w:val="left" w:pos="1260"/>
        </w:tabs>
        <w:spacing w:after="0" w:line="283" w:lineRule="auto"/>
        <w:ind w:left="1276" w:right="79" w:hanging="425"/>
        <w:rPr>
          <w:rFonts w:ascii="Arial" w:eastAsia="Arial" w:hAnsi="Arial" w:cs="Arial"/>
          <w:color w:val="4D4D4F"/>
          <w:spacing w:val="-1"/>
        </w:rPr>
      </w:pPr>
      <w:r w:rsidRPr="00A02D65">
        <w:rPr>
          <w:rFonts w:ascii="Arial" w:eastAsia="Arial" w:hAnsi="Arial" w:cs="Arial"/>
          <w:color w:val="4D4D4F"/>
          <w:spacing w:val="-1"/>
        </w:rPr>
        <w:t>consulting employees or their representatives on a regular basis so that the views of employees can be taken into account in making decisions which are likely to affect their interests,</w:t>
      </w:r>
    </w:p>
    <w:p w14:paraId="4B5C6151" w14:textId="77777777" w:rsidR="00131E39" w:rsidRPr="00A02D65" w:rsidRDefault="00131E39" w:rsidP="00FD402D">
      <w:pPr>
        <w:numPr>
          <w:ilvl w:val="0"/>
          <w:numId w:val="24"/>
        </w:numPr>
        <w:tabs>
          <w:tab w:val="left" w:pos="1260"/>
        </w:tabs>
        <w:spacing w:after="0" w:line="283" w:lineRule="auto"/>
        <w:ind w:left="1276" w:right="79" w:hanging="425"/>
        <w:rPr>
          <w:rFonts w:ascii="Arial" w:eastAsia="Arial" w:hAnsi="Arial" w:cs="Arial"/>
          <w:color w:val="4D4D4F"/>
          <w:spacing w:val="-1"/>
        </w:rPr>
      </w:pPr>
      <w:r w:rsidRPr="00A02D65">
        <w:rPr>
          <w:rFonts w:ascii="Arial" w:eastAsia="Arial" w:hAnsi="Arial" w:cs="Arial"/>
          <w:color w:val="4D4D4F"/>
          <w:spacing w:val="-1"/>
        </w:rPr>
        <w:t xml:space="preserve">encouraging the involvement of employees in the company’s performance through an employees’ share scheme or by some other means, and </w:t>
      </w:r>
    </w:p>
    <w:p w14:paraId="320E32D9" w14:textId="77777777" w:rsidR="00131E39" w:rsidRPr="00A02D65" w:rsidRDefault="00131E39" w:rsidP="00FD402D">
      <w:pPr>
        <w:numPr>
          <w:ilvl w:val="0"/>
          <w:numId w:val="24"/>
        </w:numPr>
        <w:tabs>
          <w:tab w:val="left" w:pos="1260"/>
        </w:tabs>
        <w:spacing w:after="0" w:line="283" w:lineRule="auto"/>
        <w:ind w:left="1276" w:right="79" w:hanging="425"/>
        <w:rPr>
          <w:rFonts w:ascii="Arial" w:eastAsia="Arial" w:hAnsi="Arial" w:cs="Arial"/>
          <w:color w:val="4D4D4F"/>
          <w:spacing w:val="-1"/>
        </w:rPr>
      </w:pPr>
      <w:r w:rsidRPr="00A02D65">
        <w:rPr>
          <w:rFonts w:ascii="Arial" w:eastAsia="Arial" w:hAnsi="Arial" w:cs="Arial"/>
          <w:color w:val="4D4D4F"/>
          <w:spacing w:val="-1"/>
        </w:rPr>
        <w:t>achieving a common awareness on the part of all employees of the financial and economic factors affecting the performance of the company.</w:t>
      </w:r>
    </w:p>
    <w:p w14:paraId="65C1812D" w14:textId="77777777" w:rsidR="00FD402D" w:rsidRDefault="00FD402D" w:rsidP="00131E39">
      <w:pPr>
        <w:tabs>
          <w:tab w:val="left" w:pos="760"/>
        </w:tabs>
        <w:spacing w:after="0" w:line="283" w:lineRule="auto"/>
        <w:ind w:left="760" w:right="79" w:hanging="624"/>
        <w:rPr>
          <w:rFonts w:ascii="Arial" w:eastAsia="Arial" w:hAnsi="Arial" w:cs="Arial"/>
          <w:b/>
          <w:i/>
          <w:color w:val="4D4D4F"/>
          <w:spacing w:val="-3"/>
          <w:lang w:val="en-GB"/>
        </w:rPr>
      </w:pPr>
    </w:p>
    <w:p w14:paraId="4B858D17" w14:textId="77777777" w:rsidR="00131E39" w:rsidRPr="00131E39" w:rsidRDefault="00131E39" w:rsidP="00131E39">
      <w:pPr>
        <w:tabs>
          <w:tab w:val="left" w:pos="760"/>
        </w:tabs>
        <w:spacing w:after="0" w:line="283" w:lineRule="auto"/>
        <w:ind w:left="760" w:right="79" w:hanging="624"/>
        <w:rPr>
          <w:rFonts w:ascii="Arial" w:eastAsia="Arial" w:hAnsi="Arial" w:cs="Arial"/>
          <w:b/>
          <w:i/>
          <w:color w:val="4D4D4F"/>
          <w:spacing w:val="-3"/>
          <w:lang w:val="en-GB"/>
        </w:rPr>
      </w:pPr>
      <w:r w:rsidRPr="00131E39">
        <w:rPr>
          <w:rFonts w:ascii="Arial" w:eastAsia="Arial" w:hAnsi="Arial" w:cs="Arial"/>
          <w:b/>
          <w:i/>
          <w:color w:val="4D4D4F"/>
          <w:spacing w:val="-3"/>
          <w:lang w:val="en-GB"/>
        </w:rPr>
        <w:t>Application by UK charitable companies</w:t>
      </w:r>
    </w:p>
    <w:p w14:paraId="5D827ADA" w14:textId="77777777" w:rsidR="00131E39" w:rsidRPr="00131E39" w:rsidRDefault="00131E39" w:rsidP="00131E39">
      <w:pPr>
        <w:tabs>
          <w:tab w:val="left" w:pos="760"/>
        </w:tabs>
        <w:spacing w:after="0" w:line="283" w:lineRule="auto"/>
        <w:ind w:left="760" w:right="79" w:hanging="624"/>
        <w:rPr>
          <w:rFonts w:ascii="Arial" w:eastAsia="Arial" w:hAnsi="Arial" w:cs="Arial"/>
          <w:b/>
          <w:color w:val="4D4D4F"/>
          <w:spacing w:val="-3"/>
          <w:lang w:val="en-GB"/>
        </w:rPr>
      </w:pPr>
    </w:p>
    <w:p w14:paraId="71AFF2AE" w14:textId="77777777" w:rsidR="00131E39" w:rsidRPr="00FD402D" w:rsidRDefault="00FD402D" w:rsidP="00131E39">
      <w:pPr>
        <w:tabs>
          <w:tab w:val="left" w:pos="760"/>
        </w:tabs>
        <w:spacing w:after="0" w:line="283" w:lineRule="auto"/>
        <w:ind w:left="760" w:right="79" w:hanging="624"/>
        <w:rPr>
          <w:rFonts w:ascii="Arial" w:eastAsia="Arial" w:hAnsi="Arial" w:cs="Arial"/>
          <w:b/>
          <w:color w:val="4D4D4F"/>
          <w:spacing w:val="-3"/>
          <w:lang w:val="en-GB"/>
        </w:rPr>
      </w:pPr>
      <w:r>
        <w:rPr>
          <w:rFonts w:ascii="Arial" w:eastAsia="Arial" w:hAnsi="Arial" w:cs="Arial"/>
          <w:b/>
          <w:color w:val="4D4D4F"/>
          <w:spacing w:val="-3"/>
          <w:lang w:val="en-GB"/>
        </w:rPr>
        <w:tab/>
        <w:t>T</w:t>
      </w:r>
      <w:r w:rsidR="00131E39" w:rsidRPr="00131E39">
        <w:rPr>
          <w:rFonts w:ascii="Arial" w:eastAsia="Arial" w:hAnsi="Arial" w:cs="Arial"/>
          <w:b/>
          <w:color w:val="4D4D4F"/>
          <w:spacing w:val="-3"/>
          <w:lang w:val="en-GB"/>
        </w:rPr>
        <w:t xml:space="preserve">he statement is considered relevant in the context of a charitable company. However, it is recommended that the following is considered by charities when </w:t>
      </w:r>
      <w:r w:rsidR="00131E39" w:rsidRPr="00FD402D">
        <w:rPr>
          <w:rFonts w:ascii="Arial" w:eastAsia="Arial" w:hAnsi="Arial" w:cs="Arial"/>
          <w:b/>
          <w:color w:val="4D4D4F"/>
          <w:spacing w:val="-3"/>
          <w:lang w:val="en-GB"/>
        </w:rPr>
        <w:t>providing this information:</w:t>
      </w:r>
    </w:p>
    <w:p w14:paraId="05FDF639" w14:textId="77777777" w:rsidR="00131E39" w:rsidRPr="00FD402D" w:rsidRDefault="00131E39" w:rsidP="00FD402D">
      <w:pPr>
        <w:numPr>
          <w:ilvl w:val="0"/>
          <w:numId w:val="26"/>
        </w:numPr>
        <w:tabs>
          <w:tab w:val="left" w:pos="1260"/>
        </w:tabs>
        <w:spacing w:after="0" w:line="283" w:lineRule="auto"/>
        <w:ind w:left="1276" w:right="79" w:hanging="425"/>
        <w:rPr>
          <w:rFonts w:ascii="Arial" w:eastAsia="Arial" w:hAnsi="Arial" w:cs="Arial"/>
          <w:b/>
          <w:color w:val="4D4D4F"/>
          <w:spacing w:val="-1"/>
        </w:rPr>
      </w:pPr>
      <w:r w:rsidRPr="00FD402D">
        <w:rPr>
          <w:rFonts w:ascii="Arial" w:eastAsia="Arial" w:hAnsi="Arial" w:cs="Arial"/>
          <w:b/>
          <w:color w:val="4D4D4F"/>
          <w:spacing w:val="-1"/>
        </w:rPr>
        <w:t>The existence of employees’ share schemes within a charitable company would not apply. Therefore other employees’ reward or incentive schemes should be considered under this statement.</w:t>
      </w:r>
    </w:p>
    <w:p w14:paraId="7ADBA9AB" w14:textId="77777777" w:rsidR="00131E39" w:rsidRPr="00FD402D" w:rsidRDefault="00131E39" w:rsidP="00FD402D">
      <w:pPr>
        <w:numPr>
          <w:ilvl w:val="0"/>
          <w:numId w:val="26"/>
        </w:numPr>
        <w:tabs>
          <w:tab w:val="left" w:pos="1260"/>
        </w:tabs>
        <w:spacing w:after="0" w:line="283" w:lineRule="auto"/>
        <w:ind w:left="1276" w:right="79" w:hanging="425"/>
        <w:rPr>
          <w:rFonts w:ascii="Arial" w:eastAsia="Arial" w:hAnsi="Arial" w:cs="Arial"/>
          <w:b/>
          <w:color w:val="4D4D4F"/>
          <w:spacing w:val="-1"/>
        </w:rPr>
      </w:pPr>
      <w:r w:rsidRPr="00FD402D">
        <w:rPr>
          <w:rFonts w:ascii="Arial" w:eastAsia="Arial" w:hAnsi="Arial" w:cs="Arial"/>
          <w:b/>
          <w:color w:val="4D4D4F"/>
          <w:spacing w:val="-1"/>
        </w:rPr>
        <w:t>It is acknowledged that factors, other than economic and financial factors, may affect the performance of a charitable company. Therefore other factors should be considered under this statement.</w:t>
      </w:r>
    </w:p>
    <w:p w14:paraId="5808F177" w14:textId="77777777" w:rsidR="00131E39" w:rsidRPr="00FD402D" w:rsidRDefault="00131E39" w:rsidP="00FD402D">
      <w:pPr>
        <w:numPr>
          <w:ilvl w:val="0"/>
          <w:numId w:val="26"/>
        </w:numPr>
        <w:tabs>
          <w:tab w:val="left" w:pos="1260"/>
        </w:tabs>
        <w:spacing w:after="0" w:line="283" w:lineRule="auto"/>
        <w:ind w:left="1276" w:right="79" w:hanging="425"/>
        <w:rPr>
          <w:rFonts w:ascii="Arial" w:eastAsia="Arial" w:hAnsi="Arial" w:cs="Arial"/>
          <w:b/>
          <w:color w:val="4D4D4F"/>
          <w:spacing w:val="-1"/>
        </w:rPr>
      </w:pPr>
      <w:r w:rsidRPr="00FD402D">
        <w:rPr>
          <w:rFonts w:ascii="Arial" w:eastAsia="Arial" w:hAnsi="Arial" w:cs="Arial"/>
          <w:b/>
          <w:color w:val="4D4D4F"/>
          <w:spacing w:val="-1"/>
        </w:rPr>
        <w:t xml:space="preserve">Charities often rely on the contribution of unpaid general volunteers in carrying out their activities. Therefore this statement </w:t>
      </w:r>
      <w:r w:rsidRPr="00FD402D">
        <w:rPr>
          <w:rFonts w:ascii="Arial" w:eastAsia="Arial" w:hAnsi="Arial" w:cs="Arial"/>
          <w:b/>
          <w:color w:val="4D4D4F"/>
          <w:spacing w:val="-1"/>
        </w:rPr>
        <w:lastRenderedPageBreak/>
        <w:t>may describe the action aimed at engagement with volunteers as well as paid staff.</w:t>
      </w:r>
    </w:p>
    <w:p w14:paraId="6A24553E" w14:textId="77777777" w:rsidR="00131E39" w:rsidRPr="00131E39" w:rsidRDefault="00131E39" w:rsidP="00131E39">
      <w:pPr>
        <w:tabs>
          <w:tab w:val="left" w:pos="760"/>
        </w:tabs>
        <w:spacing w:after="0" w:line="283" w:lineRule="auto"/>
        <w:ind w:left="760" w:right="79" w:hanging="624"/>
        <w:rPr>
          <w:rFonts w:ascii="Arial" w:eastAsia="Arial" w:hAnsi="Arial" w:cs="Arial"/>
          <w:b/>
          <w:i/>
          <w:color w:val="4D4D4F"/>
          <w:spacing w:val="-3"/>
          <w:lang w:val="en-GB"/>
        </w:rPr>
      </w:pPr>
    </w:p>
    <w:p w14:paraId="0EE724C3" w14:textId="77777777" w:rsidR="00131E39" w:rsidRPr="00131E39" w:rsidRDefault="00131E39" w:rsidP="00131E39">
      <w:pPr>
        <w:tabs>
          <w:tab w:val="left" w:pos="760"/>
        </w:tabs>
        <w:spacing w:after="0" w:line="283" w:lineRule="auto"/>
        <w:ind w:left="760" w:right="79" w:hanging="624"/>
        <w:rPr>
          <w:rFonts w:ascii="Arial" w:eastAsia="Arial" w:hAnsi="Arial" w:cs="Arial"/>
          <w:b/>
          <w:i/>
          <w:color w:val="4D4D4F"/>
          <w:spacing w:val="-3"/>
          <w:lang w:val="en-GB"/>
        </w:rPr>
      </w:pPr>
      <w:r w:rsidRPr="00131E39">
        <w:rPr>
          <w:rFonts w:ascii="Arial" w:eastAsia="Arial" w:hAnsi="Arial" w:cs="Arial"/>
          <w:b/>
          <w:i/>
          <w:color w:val="4D4D4F"/>
          <w:spacing w:val="-3"/>
          <w:lang w:val="en-GB"/>
        </w:rPr>
        <w:t>Who is affected?</w:t>
      </w:r>
    </w:p>
    <w:p w14:paraId="5479FC45" w14:textId="77777777" w:rsidR="00131E39" w:rsidRPr="00131E39" w:rsidRDefault="00131E39" w:rsidP="00131E39">
      <w:pPr>
        <w:tabs>
          <w:tab w:val="left" w:pos="760"/>
        </w:tabs>
        <w:spacing w:after="0" w:line="283" w:lineRule="auto"/>
        <w:ind w:left="760" w:right="79" w:hanging="624"/>
        <w:rPr>
          <w:rFonts w:ascii="Arial" w:eastAsia="Arial" w:hAnsi="Arial" w:cs="Arial"/>
          <w:b/>
          <w:i/>
          <w:color w:val="4D4D4F"/>
          <w:spacing w:val="-3"/>
          <w:lang w:val="en-GB"/>
        </w:rPr>
      </w:pPr>
    </w:p>
    <w:p w14:paraId="66CFBC14"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r>
        <w:rPr>
          <w:rFonts w:ascii="Arial" w:eastAsia="Arial" w:hAnsi="Arial" w:cs="Arial"/>
          <w:color w:val="4D4D4F"/>
          <w:spacing w:val="-3"/>
          <w:lang w:val="en-GB"/>
        </w:rPr>
        <w:t>4.2</w:t>
      </w:r>
      <w:r w:rsidR="00A8139C">
        <w:rPr>
          <w:rFonts w:ascii="Arial" w:eastAsia="Arial" w:hAnsi="Arial" w:cs="Arial"/>
          <w:color w:val="4D4D4F"/>
          <w:spacing w:val="-3"/>
          <w:lang w:val="en-GB"/>
        </w:rPr>
        <w:t>4</w:t>
      </w:r>
      <w:r>
        <w:rPr>
          <w:rFonts w:ascii="Arial" w:eastAsia="Arial" w:hAnsi="Arial" w:cs="Arial"/>
          <w:color w:val="4D4D4F"/>
          <w:spacing w:val="-3"/>
          <w:lang w:val="en-GB"/>
        </w:rPr>
        <w:tab/>
      </w:r>
      <w:r w:rsidRPr="00131E39">
        <w:rPr>
          <w:rFonts w:ascii="Arial" w:eastAsia="Arial" w:hAnsi="Arial" w:cs="Arial"/>
          <w:color w:val="4D4D4F"/>
          <w:spacing w:val="-3"/>
          <w:lang w:val="en-GB"/>
        </w:rPr>
        <w:t>UK charitable companies with more than 250 UK employees</w:t>
      </w:r>
      <w:r w:rsidR="00790F9E">
        <w:rPr>
          <w:rFonts w:ascii="Arial" w:eastAsia="Arial" w:hAnsi="Arial" w:cs="Arial"/>
          <w:color w:val="4D4D4F"/>
          <w:spacing w:val="-3"/>
          <w:lang w:val="en-GB"/>
        </w:rPr>
        <w:t>.</w:t>
      </w:r>
    </w:p>
    <w:p w14:paraId="4A6F4360"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29789A3C" w14:textId="01BF6544"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r>
        <w:rPr>
          <w:rFonts w:ascii="Arial" w:eastAsia="Arial" w:hAnsi="Arial" w:cs="Arial"/>
          <w:color w:val="4D4D4F"/>
          <w:spacing w:val="-3"/>
          <w:lang w:val="en-GB"/>
        </w:rPr>
        <w:t>4.2</w:t>
      </w:r>
      <w:r w:rsidR="00A8139C">
        <w:rPr>
          <w:rFonts w:ascii="Arial" w:eastAsia="Arial" w:hAnsi="Arial" w:cs="Arial"/>
          <w:color w:val="4D4D4F"/>
          <w:spacing w:val="-3"/>
          <w:lang w:val="en-GB"/>
        </w:rPr>
        <w:t>5</w:t>
      </w:r>
      <w:r>
        <w:rPr>
          <w:rFonts w:ascii="Arial" w:eastAsia="Arial" w:hAnsi="Arial" w:cs="Arial"/>
          <w:color w:val="4D4D4F"/>
          <w:spacing w:val="-3"/>
          <w:lang w:val="en-GB"/>
        </w:rPr>
        <w:tab/>
      </w:r>
      <w:r w:rsidRPr="00131E39">
        <w:rPr>
          <w:rFonts w:ascii="Arial" w:eastAsia="Arial" w:hAnsi="Arial" w:cs="Arial"/>
          <w:color w:val="4D4D4F"/>
          <w:spacing w:val="-3"/>
          <w:lang w:val="en-GB"/>
        </w:rPr>
        <w:t xml:space="preserve">Charities </w:t>
      </w:r>
      <w:r w:rsidR="007670D5">
        <w:rPr>
          <w:rFonts w:ascii="Arial" w:eastAsia="Arial" w:hAnsi="Arial" w:cs="Arial"/>
          <w:color w:val="4D4D4F"/>
          <w:spacing w:val="-3"/>
          <w:lang w:val="en-GB"/>
        </w:rPr>
        <w:t>will need to</w:t>
      </w:r>
      <w:r w:rsidR="007670D5" w:rsidRPr="00131E39">
        <w:rPr>
          <w:rFonts w:ascii="Arial" w:eastAsia="Arial" w:hAnsi="Arial" w:cs="Arial"/>
          <w:color w:val="4D4D4F"/>
          <w:spacing w:val="-3"/>
          <w:lang w:val="en-GB"/>
        </w:rPr>
        <w:t xml:space="preserve"> </w:t>
      </w:r>
      <w:r w:rsidRPr="00131E39">
        <w:rPr>
          <w:rFonts w:ascii="Arial" w:eastAsia="Arial" w:hAnsi="Arial" w:cs="Arial"/>
          <w:color w:val="4D4D4F"/>
          <w:spacing w:val="-3"/>
          <w:lang w:val="en-GB"/>
        </w:rPr>
        <w:t>follow the method described in Part 4 of Schedule 7, paragraph 11A, of the Large and Medium-sized Companies and Groups (Accounts and Reports) Regulation</w:t>
      </w:r>
      <w:r w:rsidR="00B84592">
        <w:rPr>
          <w:rFonts w:ascii="Arial" w:eastAsia="Arial" w:hAnsi="Arial" w:cs="Arial"/>
          <w:color w:val="4D4D4F"/>
          <w:spacing w:val="-3"/>
          <w:lang w:val="en-GB"/>
        </w:rPr>
        <w:t>s</w:t>
      </w:r>
      <w:r w:rsidRPr="00131E39">
        <w:rPr>
          <w:rFonts w:ascii="Arial" w:eastAsia="Arial" w:hAnsi="Arial" w:cs="Arial"/>
          <w:color w:val="4D4D4F"/>
          <w:spacing w:val="-3"/>
          <w:lang w:val="en-GB"/>
        </w:rPr>
        <w:t xml:space="preserve"> 2008 for determining the average number of employees throughout their financial year. This is similar to the method described in the Companies Act 2006, Section 465(6), except the regulations provide for this method to be limited to UK employees which does not include ‘</w:t>
      </w:r>
      <w:r w:rsidRPr="00131E39">
        <w:rPr>
          <w:rFonts w:ascii="Arial" w:eastAsia="Arial" w:hAnsi="Arial" w:cs="Arial"/>
          <w:i/>
          <w:color w:val="4D4D4F"/>
          <w:spacing w:val="-3"/>
          <w:lang w:val="en-GB"/>
        </w:rPr>
        <w:t>a person employed under a contract of service by the company other than a person employed to work wholly or mainly outside of the UK</w:t>
      </w:r>
      <w:r w:rsidRPr="00131E39">
        <w:rPr>
          <w:rFonts w:ascii="Arial" w:eastAsia="Arial" w:hAnsi="Arial" w:cs="Arial"/>
          <w:color w:val="4D4D4F"/>
          <w:spacing w:val="-3"/>
          <w:lang w:val="en-GB"/>
        </w:rPr>
        <w:t xml:space="preserve">’. </w:t>
      </w:r>
    </w:p>
    <w:p w14:paraId="12C1B9E7"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2D059F0C" w14:textId="77777777" w:rsidR="00131E39" w:rsidRPr="00131E39" w:rsidRDefault="00131E39" w:rsidP="00131E39">
      <w:pPr>
        <w:tabs>
          <w:tab w:val="left" w:pos="760"/>
        </w:tabs>
        <w:spacing w:after="0" w:line="283" w:lineRule="auto"/>
        <w:ind w:left="760" w:right="79" w:hanging="624"/>
        <w:rPr>
          <w:rFonts w:ascii="Arial" w:eastAsia="Arial" w:hAnsi="Arial" w:cs="Arial"/>
          <w:b/>
          <w:i/>
          <w:color w:val="4D4D4F"/>
          <w:spacing w:val="-3"/>
          <w:lang w:val="en-GB"/>
        </w:rPr>
      </w:pPr>
      <w:r>
        <w:rPr>
          <w:rFonts w:ascii="Arial" w:eastAsia="Arial" w:hAnsi="Arial" w:cs="Arial"/>
          <w:color w:val="4D4D4F"/>
          <w:spacing w:val="-3"/>
          <w:lang w:val="en-GB"/>
        </w:rPr>
        <w:t>4.2</w:t>
      </w:r>
      <w:r w:rsidR="00A8139C">
        <w:rPr>
          <w:rFonts w:ascii="Arial" w:eastAsia="Arial" w:hAnsi="Arial" w:cs="Arial"/>
          <w:color w:val="4D4D4F"/>
          <w:spacing w:val="-3"/>
          <w:lang w:val="en-GB"/>
        </w:rPr>
        <w:t>6</w:t>
      </w:r>
      <w:r>
        <w:rPr>
          <w:rFonts w:ascii="Arial" w:eastAsia="Arial" w:hAnsi="Arial" w:cs="Arial"/>
          <w:color w:val="4D4D4F"/>
          <w:spacing w:val="-3"/>
          <w:lang w:val="en-GB"/>
        </w:rPr>
        <w:tab/>
      </w:r>
      <w:r w:rsidRPr="00131E39">
        <w:rPr>
          <w:rFonts w:ascii="Arial" w:eastAsia="Arial" w:hAnsi="Arial" w:cs="Arial"/>
          <w:color w:val="4D4D4F"/>
          <w:spacing w:val="-3"/>
          <w:lang w:val="en-GB"/>
        </w:rPr>
        <w:t>Where the company is a parent company it is the number of employees in the group and not just the company itself that is used. For example, if the parent company has fewer than 250 UK employees but the Group as a whole has more than 250 UK employees, they will be required to report.</w:t>
      </w:r>
    </w:p>
    <w:p w14:paraId="4BB357D1" w14:textId="77777777" w:rsidR="00131E39" w:rsidRPr="00131E39" w:rsidRDefault="00131E39" w:rsidP="00131E39">
      <w:pPr>
        <w:tabs>
          <w:tab w:val="left" w:pos="760"/>
        </w:tabs>
        <w:spacing w:after="0" w:line="283" w:lineRule="auto"/>
        <w:ind w:left="760" w:right="79" w:hanging="624"/>
        <w:rPr>
          <w:rFonts w:ascii="Arial" w:eastAsia="Arial" w:hAnsi="Arial" w:cs="Arial"/>
          <w:b/>
          <w:i/>
          <w:color w:val="4D4D4F"/>
          <w:spacing w:val="-3"/>
          <w:lang w:val="en-GB"/>
        </w:rPr>
      </w:pPr>
    </w:p>
    <w:p w14:paraId="3A3CB934" w14:textId="77777777" w:rsidR="00131E39" w:rsidRPr="00131E39" w:rsidRDefault="00131E39" w:rsidP="00131E39">
      <w:pPr>
        <w:tabs>
          <w:tab w:val="left" w:pos="760"/>
        </w:tabs>
        <w:spacing w:after="0" w:line="283" w:lineRule="auto"/>
        <w:ind w:left="760" w:right="79" w:hanging="624"/>
        <w:rPr>
          <w:rFonts w:ascii="Arial" w:eastAsia="Arial" w:hAnsi="Arial" w:cs="Arial"/>
          <w:b/>
          <w:i/>
          <w:color w:val="4D4D4F"/>
          <w:spacing w:val="-3"/>
          <w:lang w:val="en-GB"/>
        </w:rPr>
      </w:pPr>
      <w:r w:rsidRPr="00131E39">
        <w:rPr>
          <w:rFonts w:ascii="Arial" w:eastAsia="Arial" w:hAnsi="Arial" w:cs="Arial"/>
          <w:b/>
          <w:i/>
          <w:color w:val="4D4D4F"/>
          <w:spacing w:val="-3"/>
          <w:lang w:val="en-GB"/>
        </w:rPr>
        <w:t>Where does the statement need to be provided?</w:t>
      </w:r>
    </w:p>
    <w:p w14:paraId="4699D648" w14:textId="77777777" w:rsidR="00131E39" w:rsidRPr="00131E39" w:rsidRDefault="00131E39" w:rsidP="00131E39">
      <w:pPr>
        <w:tabs>
          <w:tab w:val="left" w:pos="760"/>
        </w:tabs>
        <w:spacing w:after="0" w:line="283" w:lineRule="auto"/>
        <w:ind w:left="760" w:right="79" w:hanging="624"/>
        <w:rPr>
          <w:rFonts w:ascii="Arial" w:eastAsia="Arial" w:hAnsi="Arial" w:cs="Arial"/>
          <w:b/>
          <w:i/>
          <w:color w:val="4D4D4F"/>
          <w:spacing w:val="-3"/>
          <w:lang w:val="en-GB"/>
        </w:rPr>
      </w:pPr>
    </w:p>
    <w:p w14:paraId="16BE728F" w14:textId="269C8F90"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r>
        <w:rPr>
          <w:rFonts w:ascii="Arial" w:eastAsia="Arial" w:hAnsi="Arial" w:cs="Arial"/>
          <w:color w:val="4D4D4F"/>
          <w:spacing w:val="-3"/>
          <w:lang w:val="en-GB"/>
        </w:rPr>
        <w:t>4.</w:t>
      </w:r>
      <w:r w:rsidR="00B84592">
        <w:rPr>
          <w:rFonts w:ascii="Arial" w:eastAsia="Arial" w:hAnsi="Arial" w:cs="Arial"/>
          <w:color w:val="4D4D4F"/>
          <w:spacing w:val="-3"/>
          <w:lang w:val="en-GB"/>
        </w:rPr>
        <w:t>2</w:t>
      </w:r>
      <w:r w:rsidR="00A8139C">
        <w:rPr>
          <w:rFonts w:ascii="Arial" w:eastAsia="Arial" w:hAnsi="Arial" w:cs="Arial"/>
          <w:color w:val="4D4D4F"/>
          <w:spacing w:val="-3"/>
          <w:lang w:val="en-GB"/>
        </w:rPr>
        <w:t>7</w:t>
      </w:r>
      <w:r>
        <w:rPr>
          <w:rFonts w:ascii="Arial" w:eastAsia="Arial" w:hAnsi="Arial" w:cs="Arial"/>
          <w:color w:val="4D4D4F"/>
          <w:spacing w:val="-3"/>
          <w:lang w:val="en-GB"/>
        </w:rPr>
        <w:tab/>
      </w:r>
      <w:r w:rsidRPr="00131E39">
        <w:rPr>
          <w:rFonts w:ascii="Arial" w:eastAsia="Arial" w:hAnsi="Arial" w:cs="Arial"/>
          <w:color w:val="4D4D4F"/>
          <w:spacing w:val="-3"/>
          <w:lang w:val="en-GB"/>
        </w:rPr>
        <w:t xml:space="preserve">The statement </w:t>
      </w:r>
      <w:r w:rsidR="007670D5">
        <w:rPr>
          <w:rFonts w:ascii="Arial" w:eastAsia="Arial" w:hAnsi="Arial" w:cs="Arial"/>
          <w:color w:val="4D4D4F"/>
          <w:spacing w:val="-3"/>
          <w:lang w:val="en-GB"/>
        </w:rPr>
        <w:t>will need to</w:t>
      </w:r>
      <w:r w:rsidR="007670D5" w:rsidRPr="00131E39">
        <w:rPr>
          <w:rFonts w:ascii="Arial" w:eastAsia="Arial" w:hAnsi="Arial" w:cs="Arial"/>
          <w:color w:val="4D4D4F"/>
          <w:spacing w:val="-3"/>
          <w:lang w:val="en-GB"/>
        </w:rPr>
        <w:t xml:space="preserve"> </w:t>
      </w:r>
      <w:r w:rsidRPr="00131E39">
        <w:rPr>
          <w:rFonts w:ascii="Arial" w:eastAsia="Arial" w:hAnsi="Arial" w:cs="Arial"/>
          <w:color w:val="4D4D4F"/>
          <w:spacing w:val="-3"/>
          <w:lang w:val="en-GB"/>
        </w:rPr>
        <w:t xml:space="preserve">be included in the </w:t>
      </w:r>
      <w:r w:rsidR="00A8139C">
        <w:rPr>
          <w:rFonts w:ascii="Arial" w:eastAsia="Arial" w:hAnsi="Arial" w:cs="Arial"/>
          <w:color w:val="4D4D4F"/>
          <w:spacing w:val="-3"/>
          <w:lang w:val="en-GB"/>
        </w:rPr>
        <w:t>company</w:t>
      </w:r>
      <w:r w:rsidRPr="00131E39">
        <w:rPr>
          <w:rFonts w:ascii="Arial" w:eastAsia="Arial" w:hAnsi="Arial" w:cs="Arial"/>
          <w:color w:val="4D4D4F"/>
          <w:spacing w:val="-3"/>
          <w:lang w:val="en-GB"/>
        </w:rPr>
        <w:t>’s directors’ report.</w:t>
      </w:r>
    </w:p>
    <w:p w14:paraId="233D88BB"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0AB32AEE"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r>
        <w:rPr>
          <w:rFonts w:ascii="Arial" w:eastAsia="Arial" w:hAnsi="Arial" w:cs="Arial"/>
          <w:color w:val="4D4D4F"/>
          <w:spacing w:val="-3"/>
          <w:lang w:val="en-GB"/>
        </w:rPr>
        <w:t>4.</w:t>
      </w:r>
      <w:r w:rsidR="00B84592">
        <w:rPr>
          <w:rFonts w:ascii="Arial" w:eastAsia="Arial" w:hAnsi="Arial" w:cs="Arial"/>
          <w:color w:val="4D4D4F"/>
          <w:spacing w:val="-3"/>
          <w:lang w:val="en-GB"/>
        </w:rPr>
        <w:t>2</w:t>
      </w:r>
      <w:r w:rsidR="00A8139C">
        <w:rPr>
          <w:rFonts w:ascii="Arial" w:eastAsia="Arial" w:hAnsi="Arial" w:cs="Arial"/>
          <w:color w:val="4D4D4F"/>
          <w:spacing w:val="-3"/>
          <w:lang w:val="en-GB"/>
        </w:rPr>
        <w:t>8</w:t>
      </w:r>
      <w:r>
        <w:rPr>
          <w:rFonts w:ascii="Arial" w:eastAsia="Arial" w:hAnsi="Arial" w:cs="Arial"/>
          <w:color w:val="4D4D4F"/>
          <w:spacing w:val="-3"/>
          <w:lang w:val="en-GB"/>
        </w:rPr>
        <w:tab/>
      </w:r>
      <w:r w:rsidRPr="00131E39">
        <w:rPr>
          <w:rFonts w:ascii="Arial" w:eastAsia="Arial" w:hAnsi="Arial" w:cs="Arial"/>
          <w:color w:val="4D4D4F"/>
          <w:spacing w:val="-3"/>
          <w:lang w:val="en-GB"/>
        </w:rPr>
        <w:t>A charitable company may prepare a combined directors’ report and trustees’ annual report in accordance with paragraph 15.6 of the SORP.</w:t>
      </w:r>
    </w:p>
    <w:p w14:paraId="16829A65"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2B69D56E"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r>
        <w:rPr>
          <w:rFonts w:ascii="Arial" w:eastAsia="Arial" w:hAnsi="Arial" w:cs="Arial"/>
          <w:color w:val="4D4D4F"/>
          <w:spacing w:val="-3"/>
          <w:lang w:val="en-GB"/>
        </w:rPr>
        <w:t>4.</w:t>
      </w:r>
      <w:r w:rsidR="00A8139C">
        <w:rPr>
          <w:rFonts w:ascii="Arial" w:eastAsia="Arial" w:hAnsi="Arial" w:cs="Arial"/>
          <w:color w:val="4D4D4F"/>
          <w:spacing w:val="-3"/>
          <w:lang w:val="en-GB"/>
        </w:rPr>
        <w:t>29</w:t>
      </w:r>
      <w:r>
        <w:rPr>
          <w:rFonts w:ascii="Arial" w:eastAsia="Arial" w:hAnsi="Arial" w:cs="Arial"/>
          <w:color w:val="4D4D4F"/>
          <w:spacing w:val="-3"/>
          <w:lang w:val="en-GB"/>
        </w:rPr>
        <w:tab/>
      </w:r>
      <w:r w:rsidRPr="00131E39">
        <w:rPr>
          <w:rFonts w:ascii="Arial" w:eastAsia="Arial" w:hAnsi="Arial" w:cs="Arial"/>
          <w:color w:val="4D4D4F"/>
          <w:spacing w:val="-3"/>
          <w:lang w:val="en-GB"/>
        </w:rPr>
        <w:t>Where this approach is chosen, the statement may be included as part of the content contained under the heading ‘</w:t>
      </w:r>
      <w:r w:rsidRPr="00131E39">
        <w:rPr>
          <w:rFonts w:ascii="Arial" w:eastAsia="Arial" w:hAnsi="Arial" w:cs="Arial"/>
          <w:i/>
          <w:color w:val="4D4D4F"/>
          <w:spacing w:val="-3"/>
          <w:lang w:val="en-GB"/>
        </w:rPr>
        <w:t>structure, governance and management</w:t>
      </w:r>
      <w:r w:rsidRPr="00131E39">
        <w:rPr>
          <w:rFonts w:ascii="Arial" w:eastAsia="Arial" w:hAnsi="Arial" w:cs="Arial"/>
          <w:color w:val="4D4D4F"/>
          <w:spacing w:val="-3"/>
          <w:lang w:val="en-GB"/>
        </w:rPr>
        <w:t>’ in the report.</w:t>
      </w:r>
    </w:p>
    <w:p w14:paraId="162DB468"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726EAC48"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1AD43055" w14:textId="77777777" w:rsidR="00131E39" w:rsidRPr="00131E39" w:rsidRDefault="00131E39" w:rsidP="00131E39">
      <w:pPr>
        <w:tabs>
          <w:tab w:val="left" w:pos="760"/>
        </w:tabs>
        <w:spacing w:after="0" w:line="283" w:lineRule="auto"/>
        <w:ind w:left="760" w:right="79" w:hanging="624"/>
        <w:rPr>
          <w:rFonts w:ascii="Arial" w:eastAsia="Arial" w:hAnsi="Arial" w:cs="Arial"/>
          <w:b/>
          <w:color w:val="4D4D4F"/>
          <w:spacing w:val="-3"/>
          <w:lang w:val="en-GB"/>
        </w:rPr>
      </w:pPr>
      <w:r w:rsidRPr="00131E39">
        <w:rPr>
          <w:rFonts w:ascii="Arial" w:eastAsia="Arial" w:hAnsi="Arial" w:cs="Arial"/>
          <w:b/>
          <w:color w:val="4D4D4F"/>
          <w:spacing w:val="-3"/>
          <w:lang w:val="en-GB"/>
        </w:rPr>
        <w:br w:type="page"/>
      </w:r>
    </w:p>
    <w:p w14:paraId="594EEF30" w14:textId="77777777" w:rsidR="00131E39" w:rsidRPr="00131E39" w:rsidRDefault="00131E39" w:rsidP="00131E39">
      <w:pPr>
        <w:tabs>
          <w:tab w:val="left" w:pos="0"/>
        </w:tabs>
        <w:spacing w:after="0" w:line="283" w:lineRule="auto"/>
        <w:ind w:right="79"/>
        <w:rPr>
          <w:rFonts w:ascii="Arial" w:eastAsia="Arial" w:hAnsi="Arial" w:cs="Arial"/>
          <w:i/>
          <w:color w:val="4D4D4F"/>
          <w:spacing w:val="-3"/>
          <w:lang w:val="en-GB"/>
        </w:rPr>
      </w:pPr>
      <w:r w:rsidRPr="00131E39">
        <w:rPr>
          <w:rFonts w:ascii="Arial" w:eastAsia="Arial" w:hAnsi="Arial" w:cs="Arial"/>
          <w:b/>
          <w:color w:val="4D4D4F"/>
          <w:spacing w:val="-3"/>
          <w:lang w:val="en-GB"/>
        </w:rPr>
        <w:lastRenderedPageBreak/>
        <w:t xml:space="preserve">C. </w:t>
      </w:r>
      <w:r w:rsidRPr="00131E39">
        <w:rPr>
          <w:rFonts w:ascii="Arial" w:eastAsia="Arial" w:hAnsi="Arial" w:cs="Arial"/>
          <w:b/>
          <w:i/>
          <w:color w:val="4D4D4F"/>
          <w:spacing w:val="-3"/>
          <w:lang w:val="en-GB"/>
        </w:rPr>
        <w:t>Reporting requirement:</w:t>
      </w:r>
      <w:r w:rsidRPr="00131E39">
        <w:rPr>
          <w:rFonts w:ascii="Arial" w:eastAsia="Arial" w:hAnsi="Arial" w:cs="Arial"/>
          <w:b/>
          <w:color w:val="4D4D4F"/>
          <w:spacing w:val="-3"/>
          <w:lang w:val="en-GB"/>
        </w:rPr>
        <w:t xml:space="preserve"> </w:t>
      </w:r>
      <w:r w:rsidRPr="00131E39">
        <w:rPr>
          <w:rFonts w:ascii="Arial" w:eastAsia="Arial" w:hAnsi="Arial" w:cs="Arial"/>
          <w:i/>
          <w:color w:val="4D4D4F"/>
          <w:spacing w:val="-3"/>
          <w:lang w:val="en-GB"/>
        </w:rPr>
        <w:t>Statement summarising how directors have engaged with suppliers, customers and others in a business relationship with the company</w:t>
      </w:r>
    </w:p>
    <w:p w14:paraId="443AFB20" w14:textId="77777777" w:rsidR="00131E39" w:rsidRPr="00131E39" w:rsidRDefault="00131E39" w:rsidP="00131E39">
      <w:pPr>
        <w:tabs>
          <w:tab w:val="left" w:pos="760"/>
        </w:tabs>
        <w:spacing w:after="0" w:line="283" w:lineRule="auto"/>
        <w:ind w:left="760" w:right="79" w:hanging="624"/>
        <w:rPr>
          <w:rFonts w:ascii="Arial" w:eastAsia="Arial" w:hAnsi="Arial" w:cs="Arial"/>
          <w:i/>
          <w:color w:val="4D4D4F"/>
          <w:spacing w:val="-3"/>
          <w:lang w:val="en-GB"/>
        </w:rPr>
      </w:pPr>
    </w:p>
    <w:p w14:paraId="25C0C9AD" w14:textId="77777777" w:rsidR="00131E39" w:rsidRPr="00131E39" w:rsidRDefault="00131E39" w:rsidP="00131E39">
      <w:pPr>
        <w:tabs>
          <w:tab w:val="left" w:pos="760"/>
        </w:tabs>
        <w:spacing w:after="0" w:line="283" w:lineRule="auto"/>
        <w:ind w:left="760" w:right="79" w:hanging="760"/>
        <w:rPr>
          <w:rFonts w:ascii="Arial" w:eastAsia="Arial" w:hAnsi="Arial" w:cs="Arial"/>
          <w:color w:val="4D4D4F"/>
          <w:spacing w:val="-3"/>
          <w:lang w:val="en-GB"/>
        </w:rPr>
      </w:pPr>
      <w:r w:rsidRPr="00131E39">
        <w:rPr>
          <w:rFonts w:ascii="Arial" w:eastAsia="Arial" w:hAnsi="Arial" w:cs="Arial"/>
          <w:b/>
          <w:i/>
          <w:color w:val="4D4D4F"/>
          <w:spacing w:val="-3"/>
          <w:lang w:val="en-GB"/>
        </w:rPr>
        <w:t>Summary of legal requirements</w:t>
      </w:r>
      <w:r w:rsidRPr="00131E39">
        <w:rPr>
          <w:rFonts w:ascii="Arial" w:eastAsia="Arial" w:hAnsi="Arial" w:cs="Arial"/>
          <w:color w:val="4D4D4F"/>
          <w:spacing w:val="-3"/>
          <w:vertAlign w:val="superscript"/>
          <w:lang w:val="en-GB"/>
        </w:rPr>
        <w:footnoteReference w:id="8"/>
      </w:r>
    </w:p>
    <w:p w14:paraId="7005BD86"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2744A90E"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r>
        <w:rPr>
          <w:rFonts w:ascii="Arial" w:eastAsia="Arial" w:hAnsi="Arial" w:cs="Arial"/>
          <w:color w:val="4D4D4F"/>
          <w:spacing w:val="-3"/>
          <w:lang w:val="en-GB"/>
        </w:rPr>
        <w:t>4.3</w:t>
      </w:r>
      <w:r w:rsidR="00A8139C">
        <w:rPr>
          <w:rFonts w:ascii="Arial" w:eastAsia="Arial" w:hAnsi="Arial" w:cs="Arial"/>
          <w:color w:val="4D4D4F"/>
          <w:spacing w:val="-3"/>
          <w:lang w:val="en-GB"/>
        </w:rPr>
        <w:t>0</w:t>
      </w:r>
      <w:r>
        <w:rPr>
          <w:rFonts w:ascii="Arial" w:eastAsia="Arial" w:hAnsi="Arial" w:cs="Arial"/>
          <w:color w:val="4D4D4F"/>
          <w:spacing w:val="-3"/>
          <w:lang w:val="en-GB"/>
        </w:rPr>
        <w:tab/>
      </w:r>
      <w:r w:rsidRPr="00131E39">
        <w:rPr>
          <w:rFonts w:ascii="Arial" w:eastAsia="Arial" w:hAnsi="Arial" w:cs="Arial"/>
          <w:color w:val="4D4D4F"/>
          <w:spacing w:val="-3"/>
          <w:lang w:val="en-GB"/>
        </w:rPr>
        <w:t>Companies are required to include a statement in the directors’ report which summarises how the directors have had regard to the need to foster the company’s business relationship with suppliers, customers and others, and the effect of that regard, including on the principal decisions taken by the company during the financial year.</w:t>
      </w:r>
    </w:p>
    <w:p w14:paraId="10163CCE" w14:textId="77777777" w:rsidR="00131E39" w:rsidRPr="00131E39" w:rsidRDefault="00131E39" w:rsidP="00131E39">
      <w:pPr>
        <w:tabs>
          <w:tab w:val="left" w:pos="760"/>
        </w:tabs>
        <w:spacing w:after="0" w:line="283" w:lineRule="auto"/>
        <w:ind w:left="760" w:right="79" w:hanging="624"/>
        <w:rPr>
          <w:rFonts w:ascii="Arial" w:eastAsia="Arial" w:hAnsi="Arial" w:cs="Arial"/>
          <w:b/>
          <w:i/>
          <w:color w:val="4D4D4F"/>
          <w:spacing w:val="-3"/>
          <w:lang w:val="en-GB"/>
        </w:rPr>
      </w:pPr>
    </w:p>
    <w:p w14:paraId="40275F96" w14:textId="77777777" w:rsidR="00131E39" w:rsidRPr="00131E39" w:rsidRDefault="00131E39" w:rsidP="00131E39">
      <w:pPr>
        <w:tabs>
          <w:tab w:val="left" w:pos="760"/>
        </w:tabs>
        <w:spacing w:after="0" w:line="283" w:lineRule="auto"/>
        <w:ind w:left="760" w:right="79" w:hanging="624"/>
        <w:rPr>
          <w:rFonts w:ascii="Arial" w:eastAsia="Arial" w:hAnsi="Arial" w:cs="Arial"/>
          <w:b/>
          <w:i/>
          <w:color w:val="4D4D4F"/>
          <w:spacing w:val="-3"/>
          <w:lang w:val="en-GB"/>
        </w:rPr>
      </w:pPr>
      <w:r w:rsidRPr="00131E39">
        <w:rPr>
          <w:rFonts w:ascii="Arial" w:eastAsia="Arial" w:hAnsi="Arial" w:cs="Arial"/>
          <w:b/>
          <w:i/>
          <w:color w:val="4D4D4F"/>
          <w:spacing w:val="-3"/>
          <w:lang w:val="en-GB"/>
        </w:rPr>
        <w:t>Application by UK charitable companies</w:t>
      </w:r>
    </w:p>
    <w:p w14:paraId="418AD289" w14:textId="77777777" w:rsidR="00131E39" w:rsidRPr="00131E39" w:rsidRDefault="00131E39" w:rsidP="00131E39">
      <w:pPr>
        <w:tabs>
          <w:tab w:val="left" w:pos="760"/>
        </w:tabs>
        <w:spacing w:after="0" w:line="283" w:lineRule="auto"/>
        <w:ind w:left="760" w:right="79" w:hanging="624"/>
        <w:rPr>
          <w:rFonts w:ascii="Arial" w:eastAsia="Arial" w:hAnsi="Arial" w:cs="Arial"/>
          <w:b/>
          <w:color w:val="4D4D4F"/>
          <w:spacing w:val="-3"/>
          <w:lang w:val="en-GB"/>
        </w:rPr>
      </w:pPr>
    </w:p>
    <w:p w14:paraId="05BBB1D5" w14:textId="77777777" w:rsidR="00131E39" w:rsidRPr="00131E39" w:rsidRDefault="00FD402D" w:rsidP="00131E39">
      <w:pPr>
        <w:tabs>
          <w:tab w:val="left" w:pos="760"/>
        </w:tabs>
        <w:spacing w:after="0" w:line="283" w:lineRule="auto"/>
        <w:ind w:left="760" w:right="79" w:hanging="624"/>
        <w:rPr>
          <w:rFonts w:ascii="Arial" w:eastAsia="Arial" w:hAnsi="Arial" w:cs="Arial"/>
          <w:b/>
          <w:i/>
          <w:color w:val="4D4D4F"/>
          <w:spacing w:val="-3"/>
          <w:u w:val="single"/>
          <w:lang w:val="en-GB"/>
        </w:rPr>
      </w:pPr>
      <w:r>
        <w:rPr>
          <w:rFonts w:ascii="Arial" w:eastAsia="Arial" w:hAnsi="Arial" w:cs="Arial"/>
          <w:b/>
          <w:color w:val="4D4D4F"/>
          <w:spacing w:val="-3"/>
          <w:lang w:val="en-GB"/>
        </w:rPr>
        <w:tab/>
      </w:r>
      <w:r w:rsidR="00131E39" w:rsidRPr="00131E39">
        <w:rPr>
          <w:rFonts w:ascii="Arial" w:eastAsia="Arial" w:hAnsi="Arial" w:cs="Arial"/>
          <w:b/>
          <w:color w:val="4D4D4F"/>
          <w:spacing w:val="-3"/>
          <w:lang w:val="en-GB"/>
        </w:rPr>
        <w:t>The statement is considered relevant in the context of a charitable company. However, it is recommended that charities consider expanding the statement to cover the charity’s relationship with other stakeholders, for example service users, beneficiaries, funders and the wider community. This may be combined with the charity’s reporting on those relationships that have affected the achievement of its objectives under paragraph 1.45 of the SORP.</w:t>
      </w:r>
    </w:p>
    <w:p w14:paraId="0CA1E69D"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3A18CB49" w14:textId="77777777" w:rsidR="00131E39" w:rsidRPr="00131E39" w:rsidRDefault="00131E39" w:rsidP="00131E39">
      <w:pPr>
        <w:tabs>
          <w:tab w:val="left" w:pos="760"/>
        </w:tabs>
        <w:spacing w:after="0" w:line="283" w:lineRule="auto"/>
        <w:ind w:left="760" w:right="79" w:hanging="624"/>
        <w:rPr>
          <w:rFonts w:ascii="Arial" w:eastAsia="Arial" w:hAnsi="Arial" w:cs="Arial"/>
          <w:b/>
          <w:i/>
          <w:color w:val="4D4D4F"/>
          <w:spacing w:val="-3"/>
          <w:lang w:val="en-GB"/>
        </w:rPr>
      </w:pPr>
      <w:r w:rsidRPr="00131E39">
        <w:rPr>
          <w:rFonts w:ascii="Arial" w:eastAsia="Arial" w:hAnsi="Arial" w:cs="Arial"/>
          <w:b/>
          <w:i/>
          <w:color w:val="4D4D4F"/>
          <w:spacing w:val="-3"/>
          <w:lang w:val="en-GB"/>
        </w:rPr>
        <w:t>Who is affected?</w:t>
      </w:r>
    </w:p>
    <w:p w14:paraId="643B767A" w14:textId="77777777" w:rsidR="00131E39" w:rsidRPr="00131E39" w:rsidRDefault="00131E39" w:rsidP="00131E39">
      <w:pPr>
        <w:tabs>
          <w:tab w:val="left" w:pos="760"/>
        </w:tabs>
        <w:spacing w:after="0" w:line="283" w:lineRule="auto"/>
        <w:ind w:left="760" w:right="79" w:hanging="624"/>
        <w:rPr>
          <w:rFonts w:ascii="Arial" w:eastAsia="Arial" w:hAnsi="Arial" w:cs="Arial"/>
          <w:b/>
          <w:i/>
          <w:color w:val="4D4D4F"/>
          <w:spacing w:val="-3"/>
          <w:lang w:val="en-GB"/>
        </w:rPr>
      </w:pPr>
    </w:p>
    <w:p w14:paraId="583D00AF"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r>
        <w:rPr>
          <w:rFonts w:ascii="Arial" w:eastAsia="Arial" w:hAnsi="Arial" w:cs="Arial"/>
          <w:color w:val="4D4D4F"/>
          <w:spacing w:val="-3"/>
          <w:lang w:val="en-GB"/>
        </w:rPr>
        <w:t>4.3</w:t>
      </w:r>
      <w:r w:rsidR="00A8139C">
        <w:rPr>
          <w:rFonts w:ascii="Arial" w:eastAsia="Arial" w:hAnsi="Arial" w:cs="Arial"/>
          <w:color w:val="4D4D4F"/>
          <w:spacing w:val="-3"/>
          <w:lang w:val="en-GB"/>
        </w:rPr>
        <w:t>1</w:t>
      </w:r>
      <w:r>
        <w:rPr>
          <w:rFonts w:ascii="Arial" w:eastAsia="Arial" w:hAnsi="Arial" w:cs="Arial"/>
          <w:color w:val="4D4D4F"/>
          <w:spacing w:val="-3"/>
          <w:lang w:val="en-GB"/>
        </w:rPr>
        <w:tab/>
      </w:r>
      <w:r w:rsidRPr="00131E39">
        <w:rPr>
          <w:rFonts w:ascii="Arial" w:eastAsia="Arial" w:hAnsi="Arial" w:cs="Arial"/>
          <w:color w:val="4D4D4F"/>
          <w:spacing w:val="-3"/>
          <w:lang w:val="en-GB"/>
        </w:rPr>
        <w:t>UK charitable companies which are already required to produce a strategic report, except those qualifying as medium-sized in relation to the financial year. In other words, UK charitable companies qualifying as large companies.</w:t>
      </w:r>
    </w:p>
    <w:p w14:paraId="375015A9"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165BD74E"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r>
        <w:rPr>
          <w:rFonts w:ascii="Arial" w:eastAsia="Arial" w:hAnsi="Arial" w:cs="Arial"/>
          <w:color w:val="4D4D4F"/>
          <w:spacing w:val="-3"/>
          <w:lang w:val="en-GB"/>
        </w:rPr>
        <w:t>4.3</w:t>
      </w:r>
      <w:r w:rsidR="00A8139C">
        <w:rPr>
          <w:rFonts w:ascii="Arial" w:eastAsia="Arial" w:hAnsi="Arial" w:cs="Arial"/>
          <w:color w:val="4D4D4F"/>
          <w:spacing w:val="-3"/>
          <w:lang w:val="en-GB"/>
        </w:rPr>
        <w:t>2</w:t>
      </w:r>
      <w:r>
        <w:rPr>
          <w:rFonts w:ascii="Arial" w:eastAsia="Arial" w:hAnsi="Arial" w:cs="Arial"/>
          <w:color w:val="4D4D4F"/>
          <w:spacing w:val="-3"/>
          <w:lang w:val="en-GB"/>
        </w:rPr>
        <w:tab/>
      </w:r>
      <w:r w:rsidRPr="00131E39">
        <w:rPr>
          <w:rFonts w:ascii="Arial" w:eastAsia="Arial" w:hAnsi="Arial" w:cs="Arial"/>
          <w:color w:val="4D4D4F"/>
          <w:spacing w:val="-3"/>
          <w:lang w:val="en-GB"/>
        </w:rPr>
        <w:t>A UK charitable company qualifies as large in relation to its first financial year if two or more of the following qualifying conditions are met in that year</w:t>
      </w:r>
      <w:r w:rsidRPr="00131E39">
        <w:rPr>
          <w:rFonts w:ascii="Arial" w:eastAsia="Arial" w:hAnsi="Arial" w:cs="Arial"/>
          <w:color w:val="4D4D4F"/>
          <w:spacing w:val="-3"/>
          <w:vertAlign w:val="superscript"/>
          <w:lang w:val="en-GB"/>
        </w:rPr>
        <w:footnoteReference w:id="9"/>
      </w:r>
      <w:r w:rsidRPr="00131E39">
        <w:rPr>
          <w:rFonts w:ascii="Arial" w:eastAsia="Arial" w:hAnsi="Arial" w:cs="Arial"/>
          <w:color w:val="4D4D4F"/>
          <w:spacing w:val="-3"/>
          <w:lang w:val="en-GB"/>
        </w:rPr>
        <w:t>:</w:t>
      </w:r>
    </w:p>
    <w:p w14:paraId="5C5F75D2" w14:textId="77777777" w:rsidR="00131E39" w:rsidRPr="00FD402D" w:rsidRDefault="00131E39" w:rsidP="00FD402D">
      <w:pPr>
        <w:numPr>
          <w:ilvl w:val="0"/>
          <w:numId w:val="24"/>
        </w:numPr>
        <w:tabs>
          <w:tab w:val="left" w:pos="1260"/>
        </w:tabs>
        <w:spacing w:after="0" w:line="283" w:lineRule="auto"/>
        <w:ind w:left="1276" w:right="79" w:hanging="425"/>
        <w:rPr>
          <w:rFonts w:ascii="Arial" w:eastAsia="Arial" w:hAnsi="Arial" w:cs="Arial"/>
          <w:color w:val="4D4D4F"/>
          <w:spacing w:val="-1"/>
        </w:rPr>
      </w:pPr>
      <w:r w:rsidRPr="00FD402D">
        <w:rPr>
          <w:rFonts w:ascii="Arial" w:eastAsia="Arial" w:hAnsi="Arial" w:cs="Arial"/>
          <w:color w:val="4D4D4F"/>
          <w:spacing w:val="-1"/>
        </w:rPr>
        <w:t>Gross annual income</w:t>
      </w:r>
      <w:r w:rsidR="00B84592">
        <w:rPr>
          <w:rStyle w:val="FootnoteReference"/>
          <w:rFonts w:ascii="Arial" w:eastAsia="Arial" w:hAnsi="Arial" w:cs="Arial"/>
          <w:color w:val="4D4D4F"/>
          <w:spacing w:val="-1"/>
        </w:rPr>
        <w:footnoteReference w:id="10"/>
      </w:r>
      <w:r w:rsidRPr="00FD402D">
        <w:rPr>
          <w:rFonts w:ascii="Arial" w:eastAsia="Arial" w:hAnsi="Arial" w:cs="Arial"/>
          <w:color w:val="4D4D4F"/>
          <w:spacing w:val="-1"/>
        </w:rPr>
        <w:t xml:space="preserve"> of more than £36 million</w:t>
      </w:r>
      <w:r w:rsidR="00790F9E">
        <w:rPr>
          <w:rFonts w:ascii="Arial" w:eastAsia="Arial" w:hAnsi="Arial" w:cs="Arial"/>
          <w:color w:val="4D4D4F"/>
          <w:spacing w:val="-1"/>
        </w:rPr>
        <w:t>;</w:t>
      </w:r>
    </w:p>
    <w:p w14:paraId="5537D2C1" w14:textId="77777777" w:rsidR="00131E39" w:rsidRPr="00FD402D" w:rsidRDefault="00131E39" w:rsidP="00FD402D">
      <w:pPr>
        <w:numPr>
          <w:ilvl w:val="0"/>
          <w:numId w:val="24"/>
        </w:numPr>
        <w:tabs>
          <w:tab w:val="left" w:pos="1260"/>
        </w:tabs>
        <w:spacing w:after="0" w:line="283" w:lineRule="auto"/>
        <w:ind w:left="1276" w:right="79" w:hanging="425"/>
        <w:rPr>
          <w:rFonts w:ascii="Arial" w:eastAsia="Arial" w:hAnsi="Arial" w:cs="Arial"/>
          <w:color w:val="4D4D4F"/>
          <w:spacing w:val="-1"/>
        </w:rPr>
      </w:pPr>
      <w:r w:rsidRPr="00FD402D">
        <w:rPr>
          <w:rFonts w:ascii="Arial" w:eastAsia="Arial" w:hAnsi="Arial" w:cs="Arial"/>
          <w:color w:val="4D4D4F"/>
          <w:spacing w:val="-1"/>
        </w:rPr>
        <w:t>Gross (total) assets</w:t>
      </w:r>
      <w:r w:rsidR="00B84592">
        <w:rPr>
          <w:rStyle w:val="FootnoteReference"/>
          <w:rFonts w:ascii="Arial" w:eastAsia="Arial" w:hAnsi="Arial" w:cs="Arial"/>
          <w:color w:val="4D4D4F"/>
          <w:spacing w:val="-1"/>
        </w:rPr>
        <w:footnoteReference w:id="11"/>
      </w:r>
      <w:r w:rsidRPr="00FD402D">
        <w:rPr>
          <w:rFonts w:ascii="Arial" w:eastAsia="Arial" w:hAnsi="Arial" w:cs="Arial"/>
          <w:color w:val="4D4D4F"/>
          <w:spacing w:val="-1"/>
        </w:rPr>
        <w:t xml:space="preserve"> of more than £18 million</w:t>
      </w:r>
      <w:r w:rsidR="00790F9E">
        <w:rPr>
          <w:rFonts w:ascii="Arial" w:eastAsia="Arial" w:hAnsi="Arial" w:cs="Arial"/>
          <w:color w:val="4D4D4F"/>
          <w:spacing w:val="-1"/>
        </w:rPr>
        <w:t>;</w:t>
      </w:r>
    </w:p>
    <w:p w14:paraId="599D0B4E" w14:textId="77777777" w:rsidR="00131E39" w:rsidRPr="00FD402D" w:rsidRDefault="00131E39" w:rsidP="00FD402D">
      <w:pPr>
        <w:numPr>
          <w:ilvl w:val="0"/>
          <w:numId w:val="24"/>
        </w:numPr>
        <w:tabs>
          <w:tab w:val="left" w:pos="1260"/>
        </w:tabs>
        <w:spacing w:after="0" w:line="283" w:lineRule="auto"/>
        <w:ind w:left="1276" w:right="79" w:hanging="425"/>
        <w:rPr>
          <w:rFonts w:ascii="Arial" w:eastAsia="Arial" w:hAnsi="Arial" w:cs="Arial"/>
          <w:color w:val="4D4D4F"/>
          <w:spacing w:val="-1"/>
        </w:rPr>
      </w:pPr>
      <w:r w:rsidRPr="00FD402D">
        <w:rPr>
          <w:rFonts w:ascii="Arial" w:eastAsia="Arial" w:hAnsi="Arial" w:cs="Arial"/>
          <w:color w:val="4D4D4F"/>
          <w:spacing w:val="-1"/>
        </w:rPr>
        <w:t>More than 250 employees</w:t>
      </w:r>
      <w:r w:rsidR="00790F9E">
        <w:rPr>
          <w:rFonts w:ascii="Arial" w:eastAsia="Arial" w:hAnsi="Arial" w:cs="Arial"/>
          <w:color w:val="4D4D4F"/>
          <w:spacing w:val="-1"/>
        </w:rPr>
        <w:t>.</w:t>
      </w:r>
    </w:p>
    <w:p w14:paraId="78C79D54"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1CEB923C" w14:textId="5F3C4115"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r>
        <w:rPr>
          <w:rFonts w:ascii="Arial" w:eastAsia="Arial" w:hAnsi="Arial" w:cs="Arial"/>
          <w:color w:val="4D4D4F"/>
          <w:spacing w:val="-3"/>
          <w:lang w:val="en-GB"/>
        </w:rPr>
        <w:lastRenderedPageBreak/>
        <w:t>4.3</w:t>
      </w:r>
      <w:r w:rsidR="00A8139C">
        <w:rPr>
          <w:rFonts w:ascii="Arial" w:eastAsia="Arial" w:hAnsi="Arial" w:cs="Arial"/>
          <w:color w:val="4D4D4F"/>
          <w:spacing w:val="-3"/>
          <w:lang w:val="en-GB"/>
        </w:rPr>
        <w:t>3</w:t>
      </w:r>
      <w:r>
        <w:rPr>
          <w:rFonts w:ascii="Arial" w:eastAsia="Arial" w:hAnsi="Arial" w:cs="Arial"/>
          <w:color w:val="4D4D4F"/>
          <w:spacing w:val="-3"/>
          <w:lang w:val="en-GB"/>
        </w:rPr>
        <w:tab/>
      </w:r>
      <w:r w:rsidRPr="00131E39">
        <w:rPr>
          <w:rFonts w:ascii="Arial" w:eastAsia="Arial" w:hAnsi="Arial" w:cs="Arial"/>
          <w:color w:val="4D4D4F"/>
          <w:spacing w:val="-3"/>
          <w:lang w:val="en-GB"/>
        </w:rPr>
        <w:t xml:space="preserve">Charities </w:t>
      </w:r>
      <w:r w:rsidR="007670D5">
        <w:rPr>
          <w:rFonts w:ascii="Arial" w:eastAsia="Arial" w:hAnsi="Arial" w:cs="Arial"/>
          <w:color w:val="4D4D4F"/>
          <w:spacing w:val="-3"/>
          <w:lang w:val="en-GB"/>
        </w:rPr>
        <w:t xml:space="preserve">will need to </w:t>
      </w:r>
      <w:r w:rsidRPr="00131E39">
        <w:rPr>
          <w:rFonts w:ascii="Arial" w:eastAsia="Arial" w:hAnsi="Arial" w:cs="Arial"/>
          <w:color w:val="4D4D4F"/>
          <w:spacing w:val="-3"/>
          <w:lang w:val="en-GB"/>
        </w:rPr>
        <w:t>follow the method described in Part 4 of Schedule 7, paragraph 11C, of the Large and Medium-Sized sized Companies and Groups (Accounts and Reports) Regulation 2008 (inserted by the Companies (Miscellaneous Reporting) Regulations 2018, regulation 13) for determining the average number of employees throughout their financial year. This is the same as the method described in the Companies Act 2006, Section 465(6).</w:t>
      </w:r>
    </w:p>
    <w:p w14:paraId="1455BEDF"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388837E5" w14:textId="77777777" w:rsidR="00B370C1" w:rsidRDefault="00B370C1" w:rsidP="00131E39">
      <w:pPr>
        <w:tabs>
          <w:tab w:val="left" w:pos="760"/>
        </w:tabs>
        <w:spacing w:after="0" w:line="283" w:lineRule="auto"/>
        <w:ind w:left="760" w:right="79" w:hanging="760"/>
        <w:rPr>
          <w:rFonts w:ascii="Arial" w:eastAsia="Arial" w:hAnsi="Arial" w:cs="Arial"/>
          <w:b/>
          <w:i/>
          <w:color w:val="4D4D4F"/>
          <w:spacing w:val="-3"/>
          <w:lang w:val="en-GB"/>
        </w:rPr>
      </w:pPr>
    </w:p>
    <w:p w14:paraId="5CD51F96" w14:textId="77777777" w:rsidR="00B370C1" w:rsidRDefault="00B370C1" w:rsidP="00131E39">
      <w:pPr>
        <w:tabs>
          <w:tab w:val="left" w:pos="760"/>
        </w:tabs>
        <w:spacing w:after="0" w:line="283" w:lineRule="auto"/>
        <w:ind w:left="760" w:right="79" w:hanging="760"/>
        <w:rPr>
          <w:rFonts w:ascii="Arial" w:eastAsia="Arial" w:hAnsi="Arial" w:cs="Arial"/>
          <w:b/>
          <w:i/>
          <w:color w:val="4D4D4F"/>
          <w:spacing w:val="-3"/>
          <w:lang w:val="en-GB"/>
        </w:rPr>
      </w:pPr>
    </w:p>
    <w:p w14:paraId="77299DB2" w14:textId="77777777" w:rsidR="00131E39" w:rsidRPr="00131E39" w:rsidRDefault="00131E39" w:rsidP="00131E39">
      <w:pPr>
        <w:tabs>
          <w:tab w:val="left" w:pos="760"/>
        </w:tabs>
        <w:spacing w:after="0" w:line="283" w:lineRule="auto"/>
        <w:ind w:left="760" w:right="79" w:hanging="760"/>
        <w:rPr>
          <w:rFonts w:ascii="Arial" w:eastAsia="Arial" w:hAnsi="Arial" w:cs="Arial"/>
          <w:b/>
          <w:i/>
          <w:color w:val="4D4D4F"/>
          <w:spacing w:val="-3"/>
          <w:lang w:val="en-GB"/>
        </w:rPr>
      </w:pPr>
      <w:r w:rsidRPr="00131E39">
        <w:rPr>
          <w:rFonts w:ascii="Arial" w:eastAsia="Arial" w:hAnsi="Arial" w:cs="Arial"/>
          <w:b/>
          <w:i/>
          <w:color w:val="4D4D4F"/>
          <w:spacing w:val="-3"/>
          <w:lang w:val="en-GB"/>
        </w:rPr>
        <w:t>Where does the statement need to be provided?</w:t>
      </w:r>
    </w:p>
    <w:p w14:paraId="1293BE90" w14:textId="77777777" w:rsidR="00131E39" w:rsidRPr="00131E39" w:rsidRDefault="00131E39" w:rsidP="00131E39">
      <w:pPr>
        <w:tabs>
          <w:tab w:val="left" w:pos="760"/>
        </w:tabs>
        <w:spacing w:after="0" w:line="283" w:lineRule="auto"/>
        <w:ind w:left="760" w:right="79" w:hanging="624"/>
        <w:rPr>
          <w:rFonts w:ascii="Arial" w:eastAsia="Arial" w:hAnsi="Arial" w:cs="Arial"/>
          <w:b/>
          <w:i/>
          <w:color w:val="4D4D4F"/>
          <w:spacing w:val="-3"/>
          <w:lang w:val="en-GB"/>
        </w:rPr>
      </w:pPr>
    </w:p>
    <w:p w14:paraId="49024865" w14:textId="14C90E97" w:rsidR="00131E39" w:rsidRPr="00131E39" w:rsidRDefault="00131E39" w:rsidP="00131E39">
      <w:pPr>
        <w:tabs>
          <w:tab w:val="left" w:pos="760"/>
        </w:tabs>
        <w:spacing w:after="0" w:line="283" w:lineRule="auto"/>
        <w:ind w:right="79"/>
        <w:rPr>
          <w:rFonts w:ascii="Arial" w:eastAsia="Arial" w:hAnsi="Arial" w:cs="Arial"/>
          <w:color w:val="4D4D4F"/>
          <w:spacing w:val="-3"/>
          <w:lang w:val="en-GB"/>
        </w:rPr>
      </w:pPr>
      <w:r>
        <w:rPr>
          <w:rFonts w:ascii="Arial" w:eastAsia="Arial" w:hAnsi="Arial" w:cs="Arial"/>
          <w:color w:val="4D4D4F"/>
          <w:spacing w:val="-3"/>
          <w:lang w:val="en-GB"/>
        </w:rPr>
        <w:t>4.3</w:t>
      </w:r>
      <w:r w:rsidR="00A8139C">
        <w:rPr>
          <w:rFonts w:ascii="Arial" w:eastAsia="Arial" w:hAnsi="Arial" w:cs="Arial"/>
          <w:color w:val="4D4D4F"/>
          <w:spacing w:val="-3"/>
          <w:lang w:val="en-GB"/>
        </w:rPr>
        <w:t>4</w:t>
      </w:r>
      <w:r>
        <w:rPr>
          <w:rFonts w:ascii="Arial" w:eastAsia="Arial" w:hAnsi="Arial" w:cs="Arial"/>
          <w:color w:val="4D4D4F"/>
          <w:spacing w:val="-3"/>
          <w:lang w:val="en-GB"/>
        </w:rPr>
        <w:tab/>
      </w:r>
      <w:r w:rsidRPr="00131E39">
        <w:rPr>
          <w:rFonts w:ascii="Arial" w:eastAsia="Arial" w:hAnsi="Arial" w:cs="Arial"/>
          <w:color w:val="4D4D4F"/>
          <w:spacing w:val="-3"/>
          <w:lang w:val="en-GB"/>
        </w:rPr>
        <w:t xml:space="preserve">The statement </w:t>
      </w:r>
      <w:r w:rsidR="007670D5">
        <w:rPr>
          <w:rFonts w:ascii="Arial" w:eastAsia="Arial" w:hAnsi="Arial" w:cs="Arial"/>
          <w:color w:val="4D4D4F"/>
          <w:spacing w:val="-3"/>
          <w:lang w:val="en-GB"/>
        </w:rPr>
        <w:t xml:space="preserve">must </w:t>
      </w:r>
      <w:r w:rsidRPr="00131E39">
        <w:rPr>
          <w:rFonts w:ascii="Arial" w:eastAsia="Arial" w:hAnsi="Arial" w:cs="Arial"/>
          <w:color w:val="4D4D4F"/>
          <w:spacing w:val="-3"/>
          <w:lang w:val="en-GB"/>
        </w:rPr>
        <w:t>be included in the company’s directors’ report.</w:t>
      </w:r>
    </w:p>
    <w:p w14:paraId="77A0195D"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53F9FA59" w14:textId="77777777" w:rsidR="00131E39" w:rsidRPr="00131E39" w:rsidRDefault="00131E39" w:rsidP="00A8139C">
      <w:pPr>
        <w:tabs>
          <w:tab w:val="left" w:pos="760"/>
        </w:tabs>
        <w:spacing w:after="0" w:line="283" w:lineRule="auto"/>
        <w:ind w:left="760" w:right="79" w:hanging="760"/>
        <w:rPr>
          <w:rFonts w:ascii="Arial" w:eastAsia="Arial" w:hAnsi="Arial" w:cs="Arial"/>
          <w:color w:val="4D4D4F"/>
          <w:spacing w:val="-3"/>
          <w:lang w:val="en-GB"/>
        </w:rPr>
      </w:pPr>
      <w:r>
        <w:rPr>
          <w:rFonts w:ascii="Arial" w:eastAsia="Arial" w:hAnsi="Arial" w:cs="Arial"/>
          <w:color w:val="4D4D4F"/>
          <w:spacing w:val="-3"/>
          <w:lang w:val="en-GB"/>
        </w:rPr>
        <w:t>4.</w:t>
      </w:r>
      <w:r w:rsidR="00A8139C">
        <w:rPr>
          <w:rFonts w:ascii="Arial" w:eastAsia="Arial" w:hAnsi="Arial" w:cs="Arial"/>
          <w:color w:val="4D4D4F"/>
          <w:spacing w:val="-3"/>
          <w:lang w:val="en-GB"/>
        </w:rPr>
        <w:t>35</w:t>
      </w:r>
      <w:r>
        <w:rPr>
          <w:rFonts w:ascii="Arial" w:eastAsia="Arial" w:hAnsi="Arial" w:cs="Arial"/>
          <w:color w:val="4D4D4F"/>
          <w:spacing w:val="-3"/>
          <w:lang w:val="en-GB"/>
        </w:rPr>
        <w:tab/>
      </w:r>
      <w:r w:rsidRPr="00131E39">
        <w:rPr>
          <w:rFonts w:ascii="Arial" w:eastAsia="Arial" w:hAnsi="Arial" w:cs="Arial"/>
          <w:color w:val="4D4D4F"/>
          <w:spacing w:val="-3"/>
          <w:lang w:val="en-GB"/>
        </w:rPr>
        <w:t>A charitable company may prepare a combined directors’ report and trustees’ annual report in accordance with paragraph 15.6 of the SORP.</w:t>
      </w:r>
    </w:p>
    <w:p w14:paraId="38060206" w14:textId="77777777" w:rsidR="00131E39" w:rsidRPr="00131E39" w:rsidRDefault="00131E39" w:rsidP="00131E39">
      <w:pPr>
        <w:tabs>
          <w:tab w:val="left" w:pos="760"/>
        </w:tabs>
        <w:spacing w:after="0" w:line="283" w:lineRule="auto"/>
        <w:ind w:left="760" w:right="79" w:hanging="624"/>
        <w:rPr>
          <w:rFonts w:ascii="Arial" w:eastAsia="Arial" w:hAnsi="Arial" w:cs="Arial"/>
          <w:color w:val="4D4D4F"/>
          <w:spacing w:val="-3"/>
          <w:lang w:val="en-GB"/>
        </w:rPr>
      </w:pPr>
    </w:p>
    <w:p w14:paraId="598863EA" w14:textId="77777777" w:rsidR="00131E39" w:rsidRPr="00DC2EAB" w:rsidRDefault="00A8139C" w:rsidP="00A8139C">
      <w:pPr>
        <w:tabs>
          <w:tab w:val="left" w:pos="760"/>
        </w:tabs>
        <w:spacing w:after="0" w:line="283" w:lineRule="auto"/>
        <w:ind w:left="760" w:right="79" w:hanging="760"/>
        <w:rPr>
          <w:rFonts w:ascii="Arial" w:eastAsia="Arial" w:hAnsi="Arial" w:cs="Arial"/>
          <w:color w:val="4D4D4F"/>
          <w:spacing w:val="-3"/>
        </w:rPr>
      </w:pPr>
      <w:r>
        <w:rPr>
          <w:rFonts w:ascii="Arial" w:eastAsia="Arial" w:hAnsi="Arial" w:cs="Arial"/>
          <w:color w:val="4D4D4F"/>
          <w:spacing w:val="-3"/>
          <w:lang w:val="en-GB"/>
        </w:rPr>
        <w:t>4.36</w:t>
      </w:r>
      <w:r w:rsidR="00131E39">
        <w:rPr>
          <w:rFonts w:ascii="Arial" w:eastAsia="Arial" w:hAnsi="Arial" w:cs="Arial"/>
          <w:color w:val="4D4D4F"/>
          <w:spacing w:val="-3"/>
          <w:lang w:val="en-GB"/>
        </w:rPr>
        <w:tab/>
      </w:r>
      <w:r w:rsidR="00131E39" w:rsidRPr="00131E39">
        <w:rPr>
          <w:rFonts w:ascii="Arial" w:eastAsia="Arial" w:hAnsi="Arial" w:cs="Arial"/>
          <w:color w:val="4D4D4F"/>
          <w:spacing w:val="-3"/>
          <w:lang w:val="en-GB"/>
        </w:rPr>
        <w:t>Where this approach is chosen, the statement may be included as part of the content contained under the heading ‘</w:t>
      </w:r>
      <w:r w:rsidR="00131E39" w:rsidRPr="00131E39">
        <w:rPr>
          <w:rFonts w:ascii="Arial" w:eastAsia="Arial" w:hAnsi="Arial" w:cs="Arial"/>
          <w:i/>
          <w:color w:val="4D4D4F"/>
          <w:spacing w:val="-3"/>
          <w:lang w:val="en-GB"/>
        </w:rPr>
        <w:t>structure, governance and management</w:t>
      </w:r>
      <w:r w:rsidR="00131E39" w:rsidRPr="00131E39">
        <w:rPr>
          <w:rFonts w:ascii="Arial" w:eastAsia="Arial" w:hAnsi="Arial" w:cs="Arial"/>
          <w:color w:val="4D4D4F"/>
          <w:spacing w:val="-3"/>
          <w:lang w:val="en-GB"/>
        </w:rPr>
        <w:t>’ in the report. Alternatively, the statement may be included as part of the content contained under the heading ‘</w:t>
      </w:r>
      <w:r w:rsidR="00131E39" w:rsidRPr="00131E39">
        <w:rPr>
          <w:rFonts w:ascii="Arial" w:eastAsia="Arial" w:hAnsi="Arial" w:cs="Arial"/>
          <w:i/>
          <w:color w:val="4D4D4F"/>
          <w:spacing w:val="-3"/>
          <w:lang w:val="en-GB"/>
        </w:rPr>
        <w:t>achievements and performance</w:t>
      </w:r>
      <w:r w:rsidR="00131E39" w:rsidRPr="00131E39">
        <w:rPr>
          <w:rFonts w:ascii="Arial" w:eastAsia="Arial" w:hAnsi="Arial" w:cs="Arial"/>
          <w:color w:val="4D4D4F"/>
          <w:spacing w:val="-3"/>
          <w:lang w:val="en-GB"/>
        </w:rPr>
        <w:t>’ where it is combined with the information required by paragraph 1.45 of the SORP.</w:t>
      </w:r>
    </w:p>
    <w:p w14:paraId="606DE9A3" w14:textId="77777777" w:rsidR="009178D8" w:rsidRDefault="00DC2EAB" w:rsidP="00DC2EAB">
      <w:pPr>
        <w:tabs>
          <w:tab w:val="left" w:pos="760"/>
        </w:tabs>
        <w:spacing w:after="0" w:line="283" w:lineRule="auto"/>
        <w:ind w:left="760" w:right="79" w:hanging="624"/>
        <w:rPr>
          <w:rFonts w:ascii="Arial" w:eastAsia="Arial" w:hAnsi="Arial" w:cs="Arial"/>
        </w:rPr>
      </w:pPr>
      <w:r w:rsidRPr="00DC2EAB">
        <w:rPr>
          <w:rFonts w:ascii="Arial" w:eastAsia="Arial" w:hAnsi="Arial" w:cs="Arial"/>
          <w:color w:val="4D4D4F"/>
          <w:spacing w:val="-3"/>
        </w:rPr>
        <w:t> </w:t>
      </w:r>
    </w:p>
    <w:p w14:paraId="73A9060D" w14:textId="77777777" w:rsidR="00D6272C" w:rsidRDefault="00D6272C" w:rsidP="00D6272C">
      <w:pPr>
        <w:rPr>
          <w:sz w:val="15"/>
          <w:szCs w:val="15"/>
        </w:rPr>
      </w:pPr>
      <w:r>
        <w:rPr>
          <w:sz w:val="15"/>
          <w:szCs w:val="15"/>
        </w:rPr>
        <w:br w:type="page"/>
      </w:r>
    </w:p>
    <w:bookmarkStart w:id="5" w:name="Section5"/>
    <w:bookmarkEnd w:id="5"/>
    <w:p w14:paraId="365A19E2" w14:textId="77777777" w:rsidR="009178D8" w:rsidRDefault="009178D8" w:rsidP="009178D8">
      <w:pPr>
        <w:spacing w:before="24" w:after="0" w:line="240" w:lineRule="auto"/>
        <w:ind w:left="137" w:right="-20"/>
        <w:rPr>
          <w:rFonts w:ascii="Arial" w:eastAsia="Arial" w:hAnsi="Arial" w:cs="Arial"/>
          <w:sz w:val="28"/>
          <w:szCs w:val="28"/>
        </w:rPr>
      </w:pPr>
      <w:r>
        <w:rPr>
          <w:noProof/>
          <w:lang w:val="en-GB" w:eastAsia="en-GB"/>
        </w:rPr>
        <w:lastRenderedPageBreak/>
        <mc:AlternateContent>
          <mc:Choice Requires="wpg">
            <w:drawing>
              <wp:anchor distT="0" distB="0" distL="114300" distR="114300" simplePos="0" relativeHeight="251676672" behindDoc="1" locked="0" layoutInCell="1" allowOverlap="1" wp14:anchorId="7943D311" wp14:editId="3A053E2B">
                <wp:simplePos x="0" y="0"/>
                <wp:positionH relativeFrom="page">
                  <wp:posOffset>899795</wp:posOffset>
                </wp:positionH>
                <wp:positionV relativeFrom="paragraph">
                  <wp:posOffset>257175</wp:posOffset>
                </wp:positionV>
                <wp:extent cx="5760085" cy="1270"/>
                <wp:effectExtent l="0" t="0" r="12065" b="17780"/>
                <wp:wrapNone/>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12" name="Freeform 13"/>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05085B08" id="Group 12" o:spid="_x0000_s1026" style="position:absolute;margin-left:70.85pt;margin-top:20.25pt;width:453.55pt;height:.1pt;z-index:-251639808;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">
                <v:shape id="Freeform 13"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1I/sMA&#10;AADbAAAADwAAAGRycy9kb3ducmV2LnhtbERPTWvCQBC9F/wPywje6kZBkdRVirbSgxXUlra3ITvd&#10;RLOzIbtN0n/vCoK3ebzPmS87W4qGal84VjAaJiCIM6cLNgo+jq+PMxA+IGssHZOCf/KwXPQe5phq&#10;1/KemkMwIoawT1FBHkKVSumznCz6oauII/fraoshwtpIXWMbw20px0kylRYLjg05VrTKKTsf/qyC&#10;iTl9h83xa9ea5p1+tpPR+qX5VGrQ756fQATqwl18c7/pOH8M11/iAXJ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1I/sMAAADbAAAADwAAAAAAAAAAAAAAAACYAgAAZHJzL2Rv&#10;d25yZXYueG1sUEsFBgAAAAAEAAQA9QAAAIgDAAAAAA==&#10;" path="m,l9071,e" filled="f" strokecolor="#98c43d" strokeweight=".5pt">
                  <v:path arrowok="t" o:connecttype="custom" o:connectlocs="0,0;9071,0" o:connectangles="0,0"/>
                </v:shape>
                <w10:wrap anchorx="page"/>
              </v:group>
            </w:pict>
          </mc:Fallback>
        </mc:AlternateContent>
      </w:r>
      <w:r>
        <w:rPr>
          <w:rFonts w:ascii="Arial" w:eastAsia="Arial" w:hAnsi="Arial" w:cs="Arial"/>
          <w:color w:val="98C43D"/>
          <w:sz w:val="28"/>
          <w:szCs w:val="28"/>
        </w:rPr>
        <w:t>5.</w:t>
      </w:r>
      <w:r>
        <w:rPr>
          <w:rFonts w:ascii="Arial" w:eastAsia="Arial" w:hAnsi="Arial" w:cs="Arial"/>
          <w:color w:val="98C43D"/>
          <w:spacing w:val="-1"/>
          <w:sz w:val="28"/>
          <w:szCs w:val="28"/>
        </w:rPr>
        <w:t xml:space="preserve"> </w:t>
      </w:r>
      <w:r w:rsidR="007D7DC9" w:rsidRPr="007D7DC9">
        <w:rPr>
          <w:rFonts w:ascii="Arial" w:eastAsia="Arial" w:hAnsi="Arial" w:cs="Arial"/>
          <w:color w:val="98C43D"/>
          <w:spacing w:val="-2"/>
          <w:sz w:val="28"/>
          <w:szCs w:val="28"/>
        </w:rPr>
        <w:t xml:space="preserve">Further information </w:t>
      </w:r>
    </w:p>
    <w:p w14:paraId="399FC200" w14:textId="77777777" w:rsidR="009178D8" w:rsidRDefault="009178D8" w:rsidP="009178D8">
      <w:pPr>
        <w:spacing w:before="10" w:after="0" w:line="220" w:lineRule="exact"/>
      </w:pPr>
    </w:p>
    <w:p w14:paraId="40E25E1B" w14:textId="77777777" w:rsidR="007D7DC9" w:rsidRPr="007D7DC9" w:rsidRDefault="00F54667" w:rsidP="007D7DC9">
      <w:pPr>
        <w:ind w:firstLine="142"/>
        <w:rPr>
          <w:rFonts w:ascii="Arial" w:hAnsi="Arial" w:cs="Arial"/>
          <w:i/>
        </w:rPr>
      </w:pPr>
      <w:hyperlink r:id="rId15" w:history="1">
        <w:r w:rsidR="007D7DC9" w:rsidRPr="007D7DC9">
          <w:rPr>
            <w:rStyle w:val="Hyperlink"/>
            <w:rFonts w:ascii="Arial" w:hAnsi="Arial" w:cs="Arial"/>
            <w:i/>
          </w:rPr>
          <w:t>Guidance on the Strategic Report, July 2018 – FRC</w:t>
        </w:r>
      </w:hyperlink>
    </w:p>
    <w:p w14:paraId="4740FF0F" w14:textId="77777777" w:rsidR="007D7DC9" w:rsidRPr="007D7DC9" w:rsidRDefault="007D7DC9" w:rsidP="007D7DC9">
      <w:pPr>
        <w:ind w:left="142"/>
        <w:rPr>
          <w:rFonts w:ascii="Arial" w:hAnsi="Arial" w:cs="Arial"/>
        </w:rPr>
      </w:pPr>
      <w:r w:rsidRPr="007D7DC9">
        <w:rPr>
          <w:rFonts w:ascii="Arial" w:hAnsi="Arial" w:cs="Arial"/>
        </w:rPr>
        <w:t>Guidance prepared by the FRC which provides further non-mandatory guidance on the strategic report and incorporates the reporting requirements introduced by the regulations.</w:t>
      </w:r>
    </w:p>
    <w:p w14:paraId="356E9A48" w14:textId="77777777" w:rsidR="00775FA2" w:rsidRDefault="00F54667" w:rsidP="00775FA2">
      <w:pPr>
        <w:ind w:left="142"/>
        <w:rPr>
          <w:rStyle w:val="Hyperlink"/>
          <w:rFonts w:ascii="Arial" w:hAnsi="Arial" w:cs="Arial"/>
          <w:i/>
        </w:rPr>
      </w:pPr>
      <w:hyperlink r:id="rId16" w:history="1">
        <w:r w:rsidR="00775FA2" w:rsidRPr="00202563">
          <w:rPr>
            <w:rStyle w:val="Hyperlink"/>
            <w:rFonts w:ascii="Arial" w:hAnsi="Arial" w:cs="Arial"/>
            <w:i/>
          </w:rPr>
          <w:t>The Companies (Miscellaneous Reporting) Regulations 2018 Q&amp;A - Department for Business, Energy &amp; Industrial Strategy (BEIS)</w:t>
        </w:r>
      </w:hyperlink>
    </w:p>
    <w:p w14:paraId="5E24C294" w14:textId="6CB95C5F" w:rsidR="007D7DC9" w:rsidRPr="007D7DC9" w:rsidRDefault="007D7DC9" w:rsidP="007D7DC9">
      <w:pPr>
        <w:ind w:left="142"/>
        <w:rPr>
          <w:rFonts w:ascii="Arial" w:hAnsi="Arial" w:cs="Arial"/>
        </w:rPr>
      </w:pPr>
      <w:r w:rsidRPr="007D7DC9">
        <w:rPr>
          <w:rFonts w:ascii="Arial" w:hAnsi="Arial" w:cs="Arial"/>
        </w:rPr>
        <w:t>Guidance from BEIS which explains the regulations and covers those provisions affecting UK companies.</w:t>
      </w:r>
    </w:p>
    <w:p w14:paraId="434983C7" w14:textId="77777777" w:rsidR="007D7DC9" w:rsidRPr="007D7DC9" w:rsidRDefault="007D7DC9" w:rsidP="007D7DC9">
      <w:pPr>
        <w:rPr>
          <w:rFonts w:ascii="Arial" w:hAnsi="Arial" w:cs="Arial"/>
        </w:rPr>
      </w:pPr>
    </w:p>
    <w:p w14:paraId="7651453A" w14:textId="77777777" w:rsidR="007D7DC9" w:rsidRPr="00AC6E9A" w:rsidRDefault="007D7DC9" w:rsidP="007D7DC9"/>
    <w:p w14:paraId="26D9BD67" w14:textId="77777777" w:rsidR="007D7DC9" w:rsidRDefault="007D7DC9" w:rsidP="007D7DC9">
      <w:pPr>
        <w:tabs>
          <w:tab w:val="left" w:pos="3179"/>
        </w:tabs>
        <w:rPr>
          <w:rFonts w:ascii="Verdana" w:hAnsi="Verdana"/>
          <w:sz w:val="20"/>
        </w:rPr>
      </w:pPr>
    </w:p>
    <w:p w14:paraId="0A43F1A9" w14:textId="77777777" w:rsidR="009178D8" w:rsidRDefault="009178D8" w:rsidP="009178D8">
      <w:pPr>
        <w:spacing w:before="6" w:after="0" w:line="150" w:lineRule="exact"/>
        <w:rPr>
          <w:sz w:val="15"/>
          <w:szCs w:val="15"/>
        </w:rPr>
      </w:pPr>
    </w:p>
    <w:p w14:paraId="6B9AA0AE" w14:textId="77777777" w:rsidR="009178D8" w:rsidRDefault="009178D8" w:rsidP="009178D8">
      <w:pPr>
        <w:tabs>
          <w:tab w:val="left" w:pos="760"/>
        </w:tabs>
        <w:spacing w:after="0" w:line="284" w:lineRule="auto"/>
        <w:ind w:left="761" w:right="80" w:hanging="624"/>
        <w:rPr>
          <w:rFonts w:ascii="Arial" w:eastAsia="Arial" w:hAnsi="Arial" w:cs="Arial"/>
        </w:rPr>
      </w:pPr>
      <w:r>
        <w:rPr>
          <w:rFonts w:ascii="Arial" w:eastAsia="Arial" w:hAnsi="Arial" w:cs="Arial"/>
          <w:color w:val="4D4D4F"/>
        </w:rPr>
        <w:t>.</w:t>
      </w:r>
    </w:p>
    <w:p w14:paraId="26132D92" w14:textId="77777777" w:rsidR="00740AD5" w:rsidRDefault="00740AD5">
      <w:pPr>
        <w:rPr>
          <w:sz w:val="16"/>
          <w:szCs w:val="16"/>
        </w:rPr>
      </w:pPr>
      <w:r>
        <w:rPr>
          <w:sz w:val="16"/>
          <w:szCs w:val="16"/>
        </w:rPr>
        <w:br w:type="page"/>
      </w:r>
    </w:p>
    <w:bookmarkStart w:id="6" w:name="Section6"/>
    <w:bookmarkEnd w:id="6"/>
    <w:p w14:paraId="48C80557" w14:textId="51E9E142" w:rsidR="00740AD5" w:rsidRDefault="00740AD5" w:rsidP="00740AD5">
      <w:pPr>
        <w:spacing w:before="24" w:after="0" w:line="240" w:lineRule="auto"/>
        <w:ind w:left="137" w:right="-20"/>
        <w:rPr>
          <w:rFonts w:ascii="Arial" w:eastAsia="Arial" w:hAnsi="Arial" w:cs="Arial"/>
          <w:sz w:val="28"/>
          <w:szCs w:val="28"/>
        </w:rPr>
      </w:pPr>
      <w:r>
        <w:rPr>
          <w:noProof/>
          <w:lang w:val="en-GB" w:eastAsia="en-GB"/>
        </w:rPr>
        <w:lastRenderedPageBreak/>
        <mc:AlternateContent>
          <mc:Choice Requires="wpg">
            <w:drawing>
              <wp:anchor distT="0" distB="0" distL="114300" distR="114300" simplePos="0" relativeHeight="251678720" behindDoc="1" locked="0" layoutInCell="1" allowOverlap="1" wp14:anchorId="762ECF5C" wp14:editId="7CD5F128">
                <wp:simplePos x="0" y="0"/>
                <wp:positionH relativeFrom="page">
                  <wp:posOffset>899795</wp:posOffset>
                </wp:positionH>
                <wp:positionV relativeFrom="paragraph">
                  <wp:posOffset>257175</wp:posOffset>
                </wp:positionV>
                <wp:extent cx="5760085" cy="1270"/>
                <wp:effectExtent l="0" t="0" r="12065" b="17780"/>
                <wp:wrapNone/>
                <wp:docPr id="4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42" name="Freeform 9"/>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3AE56A80" id="Group 8" o:spid="_x0000_s1026" style="position:absolute;margin-left:70.85pt;margin-top:20.25pt;width:453.55pt;height:.1pt;z-index:-251637760;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">
                <v:shape id="Freeform 9"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5n48YA&#10;AADbAAAADwAAAGRycy9kb3ducmV2LnhtbESPT0vDQBTE74LfYXmCN7NpsSKx2yL+KR5soYmi3h7Z&#10;5240+zZkt0n89m5B8DjMzG+Y5XpyrRioD41nBbMsB0Fce92wUfBSPV5cgwgRWWPrmRT8UID16vRk&#10;iYX2I+9pKKMRCcKhQAU2xq6QMtSWHIbMd8TJ+/S9w5hkb6TucUxw18p5nl9Jhw2nBYsd3Vmqv8uD&#10;U7AwX+9xU73tRjNs6eN5Mbt/GF6VOj+bbm9ARJrif/iv/aQVXM7h+CX9AL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5n48YAAADbAAAADwAAAAAAAAAAAAAAAACYAgAAZHJz&#10;L2Rvd25yZXYueG1sUEsFBgAAAAAEAAQA9QAAAIsDAAAAAA==&#10;" path="m,l9071,e" filled="f" strokecolor="#98c43d" strokeweight=".5pt">
                  <v:path arrowok="t" o:connecttype="custom" o:connectlocs="0,0;9071,0" o:connectangles="0,0"/>
                </v:shape>
                <w10:wrap anchorx="page"/>
              </v:group>
            </w:pict>
          </mc:Fallback>
        </mc:AlternateContent>
      </w:r>
      <w:r w:rsidR="00A02D65">
        <w:rPr>
          <w:rFonts w:ascii="Arial" w:eastAsia="Arial" w:hAnsi="Arial" w:cs="Arial"/>
          <w:color w:val="98C43D"/>
          <w:sz w:val="28"/>
          <w:szCs w:val="28"/>
        </w:rPr>
        <w:t>Appendix</w:t>
      </w:r>
      <w:r w:rsidR="007D7DC9">
        <w:rPr>
          <w:rFonts w:ascii="Arial" w:eastAsia="Arial" w:hAnsi="Arial" w:cs="Arial"/>
          <w:color w:val="98C43D"/>
          <w:sz w:val="28"/>
          <w:szCs w:val="28"/>
        </w:rPr>
        <w:t xml:space="preserve">: </w:t>
      </w:r>
      <w:r w:rsidR="007D7DC9" w:rsidRPr="007D7DC9">
        <w:rPr>
          <w:rFonts w:ascii="Arial" w:eastAsia="Arial" w:hAnsi="Arial" w:cs="Arial"/>
          <w:color w:val="98C43D"/>
          <w:sz w:val="28"/>
          <w:szCs w:val="28"/>
        </w:rPr>
        <w:t xml:space="preserve">Definition and </w:t>
      </w:r>
      <w:r w:rsidR="00775FA2">
        <w:rPr>
          <w:rFonts w:ascii="Arial" w:eastAsia="Arial" w:hAnsi="Arial" w:cs="Arial"/>
          <w:color w:val="98C43D"/>
          <w:sz w:val="28"/>
          <w:szCs w:val="28"/>
        </w:rPr>
        <w:t>i</w:t>
      </w:r>
      <w:r w:rsidR="00775FA2" w:rsidRPr="007D7DC9">
        <w:rPr>
          <w:rFonts w:ascii="Arial" w:eastAsia="Arial" w:hAnsi="Arial" w:cs="Arial"/>
          <w:color w:val="98C43D"/>
          <w:sz w:val="28"/>
          <w:szCs w:val="28"/>
        </w:rPr>
        <w:t xml:space="preserve">nterpretation </w:t>
      </w:r>
      <w:r w:rsidR="007D7DC9" w:rsidRPr="007D7DC9">
        <w:rPr>
          <w:rFonts w:ascii="Arial" w:eastAsia="Arial" w:hAnsi="Arial" w:cs="Arial"/>
          <w:color w:val="98C43D"/>
          <w:sz w:val="28"/>
          <w:szCs w:val="28"/>
        </w:rPr>
        <w:t xml:space="preserve">of </w:t>
      </w:r>
      <w:r w:rsidR="00775FA2">
        <w:rPr>
          <w:rFonts w:ascii="Arial" w:eastAsia="Arial" w:hAnsi="Arial" w:cs="Arial"/>
          <w:color w:val="98C43D"/>
          <w:sz w:val="28"/>
          <w:szCs w:val="28"/>
        </w:rPr>
        <w:t>g</w:t>
      </w:r>
      <w:r w:rsidR="00775FA2" w:rsidRPr="007D7DC9">
        <w:rPr>
          <w:rFonts w:ascii="Arial" w:eastAsia="Arial" w:hAnsi="Arial" w:cs="Arial"/>
          <w:color w:val="98C43D"/>
          <w:sz w:val="28"/>
          <w:szCs w:val="28"/>
        </w:rPr>
        <w:t xml:space="preserve">ross </w:t>
      </w:r>
      <w:r w:rsidR="00775FA2">
        <w:rPr>
          <w:rFonts w:ascii="Arial" w:eastAsia="Arial" w:hAnsi="Arial" w:cs="Arial"/>
          <w:color w:val="98C43D"/>
          <w:sz w:val="28"/>
          <w:szCs w:val="28"/>
        </w:rPr>
        <w:t>i</w:t>
      </w:r>
      <w:r w:rsidR="00775FA2" w:rsidRPr="007D7DC9">
        <w:rPr>
          <w:rFonts w:ascii="Arial" w:eastAsia="Arial" w:hAnsi="Arial" w:cs="Arial"/>
          <w:color w:val="98C43D"/>
          <w:sz w:val="28"/>
          <w:szCs w:val="28"/>
        </w:rPr>
        <w:t>ncome</w:t>
      </w:r>
    </w:p>
    <w:p w14:paraId="3C81C980" w14:textId="77777777" w:rsidR="00740AD5" w:rsidRDefault="00740AD5" w:rsidP="00740AD5">
      <w:pPr>
        <w:spacing w:before="10" w:after="0" w:line="220" w:lineRule="exact"/>
      </w:pPr>
    </w:p>
    <w:tbl>
      <w:tblPr>
        <w:tblStyle w:val="TableGrid"/>
        <w:tblpPr w:leftFromText="180" w:rightFromText="180" w:vertAnchor="text" w:horzAnchor="margin" w:tblpY="217"/>
        <w:tblW w:w="10065" w:type="dxa"/>
        <w:tblLook w:val="04A0" w:firstRow="1" w:lastRow="0" w:firstColumn="1" w:lastColumn="0" w:noHBand="0" w:noVBand="1"/>
      </w:tblPr>
      <w:tblGrid>
        <w:gridCol w:w="10065"/>
      </w:tblGrid>
      <w:tr w:rsidR="007D7DC9" w:rsidRPr="007D7DC9" w14:paraId="0A68DACF" w14:textId="77777777" w:rsidTr="007D7DC9">
        <w:trPr>
          <w:trHeight w:val="274"/>
        </w:trPr>
        <w:tc>
          <w:tcPr>
            <w:tcW w:w="10065" w:type="dxa"/>
            <w:tcBorders>
              <w:top w:val="nil"/>
              <w:left w:val="nil"/>
              <w:right w:val="nil"/>
            </w:tcBorders>
            <w:shd w:val="clear" w:color="auto" w:fill="auto"/>
            <w:vAlign w:val="bottom"/>
          </w:tcPr>
          <w:p w14:paraId="5A1C06BE" w14:textId="77777777" w:rsidR="007D7DC9" w:rsidRPr="007D7DC9" w:rsidRDefault="007D7DC9" w:rsidP="007D7DC9">
            <w:pPr>
              <w:spacing w:before="10" w:line="220" w:lineRule="exact"/>
              <w:rPr>
                <w:rFonts w:ascii="Arial" w:hAnsi="Arial" w:cs="Arial"/>
                <w:b/>
                <w:lang w:val="en-GB"/>
              </w:rPr>
            </w:pPr>
            <w:r w:rsidRPr="007D7DC9">
              <w:rPr>
                <w:rFonts w:ascii="Arial" w:hAnsi="Arial" w:cs="Arial"/>
                <w:b/>
                <w:lang w:val="en-GB"/>
              </w:rPr>
              <w:t>ENGLAND &amp; WALES</w:t>
            </w:r>
          </w:p>
          <w:p w14:paraId="003B9FAA" w14:textId="77777777" w:rsidR="007D7DC9" w:rsidRPr="007D7DC9" w:rsidRDefault="007D7DC9" w:rsidP="007D7DC9">
            <w:pPr>
              <w:spacing w:before="10" w:line="220" w:lineRule="exact"/>
              <w:rPr>
                <w:rFonts w:ascii="Arial" w:hAnsi="Arial" w:cs="Arial"/>
                <w:b/>
                <w:lang w:val="en-GB"/>
              </w:rPr>
            </w:pPr>
          </w:p>
        </w:tc>
      </w:tr>
      <w:tr w:rsidR="007D7DC9" w:rsidRPr="007D7DC9" w14:paraId="31AF39A2" w14:textId="77777777" w:rsidTr="007D7DC9">
        <w:trPr>
          <w:trHeight w:val="274"/>
        </w:trPr>
        <w:tc>
          <w:tcPr>
            <w:tcW w:w="10065" w:type="dxa"/>
            <w:shd w:val="clear" w:color="auto" w:fill="D9D9D9" w:themeFill="background1" w:themeFillShade="D9"/>
            <w:vAlign w:val="bottom"/>
          </w:tcPr>
          <w:p w14:paraId="739EE474" w14:textId="77777777" w:rsidR="007D7DC9" w:rsidRPr="007D7DC9" w:rsidRDefault="007D7DC9" w:rsidP="007D7DC9">
            <w:pPr>
              <w:spacing w:before="10" w:line="220" w:lineRule="exact"/>
              <w:rPr>
                <w:rFonts w:ascii="Arial" w:hAnsi="Arial" w:cs="Arial"/>
                <w:b/>
                <w:lang w:val="en-GB"/>
              </w:rPr>
            </w:pPr>
            <w:r w:rsidRPr="007D7DC9">
              <w:rPr>
                <w:rFonts w:ascii="Arial" w:hAnsi="Arial" w:cs="Arial"/>
                <w:b/>
                <w:lang w:val="en-GB"/>
              </w:rPr>
              <w:t>Extract from legislation</w:t>
            </w:r>
          </w:p>
        </w:tc>
      </w:tr>
      <w:tr w:rsidR="007D7DC9" w:rsidRPr="007D7DC9" w14:paraId="633D2F6E" w14:textId="77777777" w:rsidTr="007D7DC9">
        <w:tc>
          <w:tcPr>
            <w:tcW w:w="10065" w:type="dxa"/>
          </w:tcPr>
          <w:p w14:paraId="2A42BE04" w14:textId="77777777" w:rsidR="007D7DC9" w:rsidRPr="007D7DC9" w:rsidRDefault="007D7DC9" w:rsidP="007D7DC9">
            <w:pPr>
              <w:spacing w:before="10" w:line="220" w:lineRule="exact"/>
              <w:rPr>
                <w:rFonts w:ascii="Arial" w:hAnsi="Arial" w:cs="Arial"/>
                <w:i/>
                <w:lang w:val="en-GB"/>
              </w:rPr>
            </w:pPr>
          </w:p>
          <w:p w14:paraId="5D8061D7" w14:textId="77777777" w:rsidR="007D7DC9" w:rsidRPr="007D7DC9" w:rsidRDefault="007D7DC9" w:rsidP="007D7DC9">
            <w:pPr>
              <w:spacing w:before="10" w:line="220" w:lineRule="exact"/>
              <w:rPr>
                <w:rFonts w:ascii="Arial" w:hAnsi="Arial" w:cs="Arial"/>
                <w:i/>
                <w:lang w:val="en-GB"/>
              </w:rPr>
            </w:pPr>
            <w:r w:rsidRPr="007D7DC9">
              <w:rPr>
                <w:rFonts w:ascii="Arial" w:hAnsi="Arial" w:cs="Arial"/>
                <w:i/>
                <w:lang w:val="en-GB"/>
              </w:rPr>
              <w:t>“gross income”, in relation to a charity, means its gross recorded income from all sources including special trusts’</w:t>
            </w:r>
          </w:p>
          <w:p w14:paraId="21364C66" w14:textId="77777777" w:rsidR="007D7DC9" w:rsidRPr="007D7DC9" w:rsidRDefault="007D7DC9" w:rsidP="007D7DC9">
            <w:pPr>
              <w:spacing w:before="10" w:line="220" w:lineRule="exact"/>
              <w:rPr>
                <w:rFonts w:ascii="Arial" w:hAnsi="Arial" w:cs="Arial"/>
                <w:i/>
                <w:lang w:val="en-GB"/>
              </w:rPr>
            </w:pPr>
          </w:p>
          <w:p w14:paraId="3B1DAFFC" w14:textId="3CEE12C1" w:rsidR="007D7DC9" w:rsidRPr="007D7DC9" w:rsidRDefault="007D7DC9" w:rsidP="007D7DC9">
            <w:pPr>
              <w:spacing w:before="10" w:line="220" w:lineRule="exact"/>
              <w:rPr>
                <w:rFonts w:ascii="Arial" w:hAnsi="Arial" w:cs="Arial"/>
                <w:lang w:val="en-GB"/>
              </w:rPr>
            </w:pPr>
            <w:r w:rsidRPr="007D7DC9">
              <w:rPr>
                <w:rFonts w:ascii="Arial" w:hAnsi="Arial" w:cs="Arial"/>
                <w:b/>
                <w:lang w:val="en-GB"/>
              </w:rPr>
              <w:t>Source:</w:t>
            </w:r>
            <w:r w:rsidRPr="007D7DC9">
              <w:rPr>
                <w:rFonts w:ascii="Arial" w:hAnsi="Arial" w:cs="Arial"/>
                <w:lang w:val="en-GB"/>
              </w:rPr>
              <w:t xml:space="preserve"> Chari</w:t>
            </w:r>
            <w:r w:rsidR="00790F9E">
              <w:rPr>
                <w:rFonts w:ascii="Arial" w:hAnsi="Arial" w:cs="Arial"/>
                <w:lang w:val="en-GB"/>
              </w:rPr>
              <w:t>ties Act 2011, Part 18, Section</w:t>
            </w:r>
            <w:r w:rsidRPr="007D7DC9">
              <w:rPr>
                <w:rFonts w:ascii="Arial" w:hAnsi="Arial" w:cs="Arial"/>
                <w:lang w:val="en-GB"/>
              </w:rPr>
              <w:t xml:space="preserve"> 353(1)</w:t>
            </w:r>
            <w:r w:rsidR="0034250D">
              <w:rPr>
                <w:rFonts w:ascii="Arial" w:hAnsi="Arial" w:cs="Arial"/>
                <w:lang w:val="en-GB"/>
              </w:rPr>
              <w:t>.</w:t>
            </w:r>
          </w:p>
          <w:p w14:paraId="7CF52298" w14:textId="77777777" w:rsidR="007D7DC9" w:rsidRPr="007D7DC9" w:rsidRDefault="007D7DC9" w:rsidP="007D7DC9">
            <w:pPr>
              <w:spacing w:before="10" w:line="220" w:lineRule="exact"/>
              <w:rPr>
                <w:rFonts w:ascii="Arial" w:hAnsi="Arial" w:cs="Arial"/>
                <w:lang w:val="en-GB"/>
              </w:rPr>
            </w:pPr>
          </w:p>
        </w:tc>
      </w:tr>
      <w:tr w:rsidR="007D7DC9" w:rsidRPr="007D7DC9" w14:paraId="7B899FF6" w14:textId="77777777" w:rsidTr="007D7DC9">
        <w:trPr>
          <w:trHeight w:val="535"/>
        </w:trPr>
        <w:tc>
          <w:tcPr>
            <w:tcW w:w="10065" w:type="dxa"/>
            <w:shd w:val="clear" w:color="auto" w:fill="F2F2F2" w:themeFill="background1" w:themeFillShade="F2"/>
            <w:vAlign w:val="center"/>
          </w:tcPr>
          <w:p w14:paraId="3D5185DF" w14:textId="77777777" w:rsidR="007D7DC9" w:rsidRPr="007D7DC9" w:rsidRDefault="007D7DC9" w:rsidP="007D7DC9">
            <w:pPr>
              <w:spacing w:before="10" w:line="220" w:lineRule="exact"/>
              <w:rPr>
                <w:rFonts w:ascii="Arial" w:hAnsi="Arial" w:cs="Arial"/>
                <w:b/>
                <w:lang w:val="en-GB"/>
              </w:rPr>
            </w:pPr>
            <w:r w:rsidRPr="007D7DC9">
              <w:rPr>
                <w:rFonts w:ascii="Arial" w:hAnsi="Arial" w:cs="Arial"/>
                <w:b/>
                <w:lang w:val="en-GB"/>
              </w:rPr>
              <w:t>This broad definition is interpreted for administrative purposes by the Charity Regulator</w:t>
            </w:r>
          </w:p>
        </w:tc>
      </w:tr>
      <w:tr w:rsidR="007D7DC9" w:rsidRPr="007D7DC9" w14:paraId="1F44FE5B" w14:textId="77777777" w:rsidTr="007D7DC9">
        <w:trPr>
          <w:trHeight w:val="274"/>
        </w:trPr>
        <w:tc>
          <w:tcPr>
            <w:tcW w:w="10065" w:type="dxa"/>
            <w:shd w:val="clear" w:color="auto" w:fill="D9D9D9" w:themeFill="background1" w:themeFillShade="D9"/>
            <w:vAlign w:val="bottom"/>
          </w:tcPr>
          <w:p w14:paraId="69CAAC68" w14:textId="77777777" w:rsidR="007D7DC9" w:rsidRPr="007D7DC9" w:rsidRDefault="007D7DC9" w:rsidP="007D7DC9">
            <w:pPr>
              <w:spacing w:before="10" w:line="220" w:lineRule="exact"/>
              <w:rPr>
                <w:rFonts w:ascii="Arial" w:hAnsi="Arial" w:cs="Arial"/>
                <w:b/>
                <w:lang w:val="en-GB"/>
              </w:rPr>
            </w:pPr>
            <w:r w:rsidRPr="007D7DC9">
              <w:rPr>
                <w:rFonts w:ascii="Arial" w:hAnsi="Arial" w:cs="Arial"/>
                <w:b/>
                <w:lang w:val="en-GB"/>
              </w:rPr>
              <w:t>Extract from guidance</w:t>
            </w:r>
          </w:p>
        </w:tc>
      </w:tr>
      <w:tr w:rsidR="007D7DC9" w:rsidRPr="007D7DC9" w14:paraId="5ED51137" w14:textId="77777777" w:rsidTr="007D7DC9">
        <w:trPr>
          <w:trHeight w:val="274"/>
        </w:trPr>
        <w:tc>
          <w:tcPr>
            <w:tcW w:w="10065" w:type="dxa"/>
            <w:shd w:val="clear" w:color="auto" w:fill="auto"/>
            <w:vAlign w:val="bottom"/>
          </w:tcPr>
          <w:p w14:paraId="34DEA41A" w14:textId="77777777" w:rsidR="007D7DC9" w:rsidRPr="007D7DC9" w:rsidRDefault="007D7DC9" w:rsidP="007D7DC9">
            <w:pPr>
              <w:spacing w:before="10" w:line="220" w:lineRule="exact"/>
              <w:rPr>
                <w:rFonts w:ascii="Arial" w:hAnsi="Arial" w:cs="Arial"/>
                <w:i/>
                <w:lang w:val="en-GB"/>
              </w:rPr>
            </w:pPr>
          </w:p>
          <w:p w14:paraId="5C4A5861" w14:textId="77777777" w:rsidR="007D7DC9" w:rsidRPr="007D7DC9" w:rsidRDefault="007D7DC9" w:rsidP="007D7DC9">
            <w:pPr>
              <w:spacing w:before="10" w:line="220" w:lineRule="exact"/>
              <w:rPr>
                <w:rFonts w:ascii="Arial" w:hAnsi="Arial" w:cs="Arial"/>
                <w:i/>
                <w:lang w:val="en-GB"/>
              </w:rPr>
            </w:pPr>
            <w:r w:rsidRPr="007D7DC9">
              <w:rPr>
                <w:rFonts w:ascii="Arial" w:hAnsi="Arial" w:cs="Arial"/>
                <w:i/>
                <w:lang w:val="en-GB"/>
              </w:rPr>
              <w:t>The definition of gross income for a charity depends on the form of accounts prepared:</w:t>
            </w:r>
          </w:p>
          <w:p w14:paraId="2B2D6066" w14:textId="77777777" w:rsidR="007D7DC9" w:rsidRPr="007D7DC9" w:rsidRDefault="007D7DC9" w:rsidP="007D7DC9">
            <w:pPr>
              <w:numPr>
                <w:ilvl w:val="0"/>
                <w:numId w:val="21"/>
              </w:numPr>
              <w:spacing w:before="10" w:line="220" w:lineRule="exact"/>
              <w:rPr>
                <w:rFonts w:ascii="Arial" w:hAnsi="Arial" w:cs="Arial"/>
                <w:i/>
                <w:lang w:val="en-GB"/>
              </w:rPr>
            </w:pPr>
            <w:r w:rsidRPr="007D7DC9">
              <w:rPr>
                <w:rFonts w:ascii="Arial" w:hAnsi="Arial" w:cs="Arial"/>
                <w:i/>
                <w:lang w:val="en-GB"/>
              </w:rPr>
              <w:t xml:space="preserve">‘For receipts and payments accounts’ - gross income is the total receipts recorded in the statement of accounts from all sources excluding the receipt of any endowment, loans and proceeds from the sale of investments or fixed assets. </w:t>
            </w:r>
          </w:p>
          <w:p w14:paraId="06D7F6C2" w14:textId="77777777" w:rsidR="007D7DC9" w:rsidRPr="007D7DC9" w:rsidRDefault="007D7DC9" w:rsidP="007D7DC9">
            <w:pPr>
              <w:numPr>
                <w:ilvl w:val="0"/>
                <w:numId w:val="21"/>
              </w:numPr>
              <w:spacing w:before="10" w:line="220" w:lineRule="exact"/>
              <w:rPr>
                <w:rFonts w:ascii="Arial" w:hAnsi="Arial" w:cs="Arial"/>
                <w:i/>
                <w:lang w:val="en-GB"/>
              </w:rPr>
            </w:pPr>
            <w:r w:rsidRPr="007D7DC9">
              <w:rPr>
                <w:rFonts w:ascii="Arial" w:hAnsi="Arial" w:cs="Arial"/>
                <w:i/>
                <w:lang w:val="en-GB"/>
              </w:rPr>
              <w:t>‘For accruals accounts’ - gross income is the total income as shown in the SoFA prepared in accordance with the applicable SORP but:</w:t>
            </w:r>
          </w:p>
          <w:p w14:paraId="262231D1" w14:textId="77777777" w:rsidR="007D7DC9" w:rsidRPr="007D7DC9" w:rsidRDefault="007D7DC9" w:rsidP="007D7DC9">
            <w:pPr>
              <w:numPr>
                <w:ilvl w:val="0"/>
                <w:numId w:val="22"/>
              </w:numPr>
              <w:spacing w:before="10" w:line="220" w:lineRule="exact"/>
              <w:rPr>
                <w:rFonts w:ascii="Arial" w:hAnsi="Arial" w:cs="Arial"/>
                <w:i/>
                <w:lang w:val="en-GB"/>
              </w:rPr>
            </w:pPr>
            <w:r w:rsidRPr="007D7DC9">
              <w:rPr>
                <w:rFonts w:ascii="Arial" w:hAnsi="Arial" w:cs="Arial"/>
                <w:i/>
                <w:lang w:val="en-GB"/>
              </w:rPr>
              <w:t xml:space="preserve">excludes the receipt of any endowment; and </w:t>
            </w:r>
          </w:p>
          <w:p w14:paraId="08DDE164" w14:textId="77777777" w:rsidR="007D7DC9" w:rsidRPr="007D7DC9" w:rsidRDefault="007D7DC9" w:rsidP="007D7DC9">
            <w:pPr>
              <w:numPr>
                <w:ilvl w:val="0"/>
                <w:numId w:val="22"/>
              </w:numPr>
              <w:spacing w:before="10" w:line="220" w:lineRule="exact"/>
              <w:rPr>
                <w:rFonts w:ascii="Arial" w:hAnsi="Arial" w:cs="Arial"/>
                <w:i/>
                <w:lang w:val="en-GB"/>
              </w:rPr>
            </w:pPr>
            <w:r w:rsidRPr="007D7DC9">
              <w:rPr>
                <w:rFonts w:ascii="Arial" w:hAnsi="Arial" w:cs="Arial"/>
                <w:i/>
                <w:lang w:val="en-GB"/>
              </w:rPr>
              <w:t xml:space="preserve">includes any amount transferred to income funds during the year from endowment funds in order to be available for spending. </w:t>
            </w:r>
          </w:p>
          <w:p w14:paraId="431C713A" w14:textId="77777777" w:rsidR="007D7DC9" w:rsidRPr="007D7DC9" w:rsidRDefault="007D7DC9" w:rsidP="007D7DC9">
            <w:pPr>
              <w:spacing w:before="10" w:line="220" w:lineRule="exact"/>
              <w:rPr>
                <w:rFonts w:ascii="Arial" w:hAnsi="Arial" w:cs="Arial"/>
                <w:i/>
                <w:lang w:val="en-GB"/>
              </w:rPr>
            </w:pPr>
          </w:p>
          <w:p w14:paraId="353084E1" w14:textId="77777777" w:rsidR="007D7DC9" w:rsidRPr="007D7DC9" w:rsidRDefault="007D7DC9" w:rsidP="007D7DC9">
            <w:pPr>
              <w:spacing w:before="10" w:line="220" w:lineRule="exact"/>
              <w:rPr>
                <w:rFonts w:ascii="Arial" w:hAnsi="Arial" w:cs="Arial"/>
                <w:i/>
                <w:lang w:val="en-GB"/>
              </w:rPr>
            </w:pPr>
            <w:r w:rsidRPr="007D7DC9">
              <w:rPr>
                <w:rFonts w:ascii="Arial" w:hAnsi="Arial" w:cs="Arial"/>
                <w:i/>
                <w:lang w:val="en-GB"/>
              </w:rPr>
              <w:t>(The SORP total for income and endowments is struck before any gains on the revaluation of fixed assets or gains on investments. Such gains do not form part of ‘gross income’ for these purposes’.)</w:t>
            </w:r>
          </w:p>
          <w:p w14:paraId="2166782B" w14:textId="77777777" w:rsidR="007D7DC9" w:rsidRPr="007D7DC9" w:rsidRDefault="007D7DC9" w:rsidP="007D7DC9">
            <w:pPr>
              <w:spacing w:before="10" w:line="220" w:lineRule="exact"/>
              <w:rPr>
                <w:rFonts w:ascii="Arial" w:hAnsi="Arial" w:cs="Arial"/>
                <w:i/>
                <w:lang w:val="en-GB"/>
              </w:rPr>
            </w:pPr>
          </w:p>
          <w:p w14:paraId="731CC796" w14:textId="77777777" w:rsidR="007D7DC9" w:rsidRPr="007D7DC9" w:rsidRDefault="007D7DC9" w:rsidP="007D7DC9">
            <w:pPr>
              <w:spacing w:before="10" w:line="220" w:lineRule="exact"/>
              <w:rPr>
                <w:rFonts w:ascii="Arial" w:hAnsi="Arial" w:cs="Arial"/>
                <w:b/>
                <w:lang w:val="en-GB"/>
              </w:rPr>
            </w:pPr>
            <w:r w:rsidRPr="007D7DC9">
              <w:rPr>
                <w:rFonts w:ascii="Arial" w:hAnsi="Arial" w:cs="Arial"/>
                <w:b/>
                <w:lang w:val="en-GB"/>
              </w:rPr>
              <w:t>Source:</w:t>
            </w:r>
          </w:p>
          <w:p w14:paraId="3221A7A6" w14:textId="2A8B4BF7" w:rsidR="007D7DC9" w:rsidRPr="007D7DC9" w:rsidRDefault="007D7DC9" w:rsidP="007D7DC9">
            <w:pPr>
              <w:spacing w:before="10" w:line="220" w:lineRule="exact"/>
              <w:rPr>
                <w:rFonts w:ascii="Arial" w:hAnsi="Arial" w:cs="Arial"/>
                <w:lang w:val="en-GB"/>
              </w:rPr>
            </w:pPr>
            <w:r w:rsidRPr="007D7DC9">
              <w:rPr>
                <w:rFonts w:ascii="Arial" w:hAnsi="Arial" w:cs="Arial"/>
                <w:lang w:val="en-GB"/>
              </w:rPr>
              <w:t>Charity Commission for England and Wales, Independent examination of charity accounts: Directions and guidance for examiners (CC32) – December 2017, Page 6</w:t>
            </w:r>
            <w:r w:rsidR="0034250D">
              <w:rPr>
                <w:rFonts w:ascii="Arial" w:hAnsi="Arial" w:cs="Arial"/>
                <w:lang w:val="en-GB"/>
              </w:rPr>
              <w:t>.</w:t>
            </w:r>
          </w:p>
          <w:p w14:paraId="50296358" w14:textId="77777777" w:rsidR="007D7DC9" w:rsidRPr="007D7DC9" w:rsidRDefault="007D7DC9" w:rsidP="007D7DC9">
            <w:pPr>
              <w:spacing w:before="10" w:line="220" w:lineRule="exact"/>
              <w:rPr>
                <w:rFonts w:ascii="Arial" w:hAnsi="Arial" w:cs="Arial"/>
                <w:lang w:val="en-GB"/>
              </w:rPr>
            </w:pPr>
          </w:p>
        </w:tc>
      </w:tr>
    </w:tbl>
    <w:p w14:paraId="2F025A8D" w14:textId="77777777" w:rsidR="007D7DC9" w:rsidRPr="007D7DC9" w:rsidRDefault="007D7DC9" w:rsidP="007D7DC9">
      <w:pPr>
        <w:spacing w:before="10" w:after="0" w:line="220" w:lineRule="exact"/>
        <w:rPr>
          <w:rFonts w:ascii="Arial" w:hAnsi="Arial" w:cs="Arial"/>
          <w:lang w:val="en-GB"/>
        </w:rPr>
      </w:pPr>
    </w:p>
    <w:p w14:paraId="08589876" w14:textId="77777777" w:rsidR="007D7DC9" w:rsidRPr="007D7DC9" w:rsidRDefault="007D7DC9" w:rsidP="007D7DC9">
      <w:pPr>
        <w:spacing w:before="10" w:after="0" w:line="220" w:lineRule="exact"/>
        <w:rPr>
          <w:rFonts w:ascii="Arial" w:hAnsi="Arial" w:cs="Arial"/>
          <w:lang w:val="en-GB"/>
        </w:rPr>
      </w:pPr>
    </w:p>
    <w:tbl>
      <w:tblPr>
        <w:tblStyle w:val="TableGrid"/>
        <w:tblpPr w:leftFromText="180" w:rightFromText="180" w:vertAnchor="text" w:horzAnchor="margin" w:tblpY="217"/>
        <w:tblW w:w="10065" w:type="dxa"/>
        <w:tblLook w:val="04A0" w:firstRow="1" w:lastRow="0" w:firstColumn="1" w:lastColumn="0" w:noHBand="0" w:noVBand="1"/>
      </w:tblPr>
      <w:tblGrid>
        <w:gridCol w:w="10065"/>
      </w:tblGrid>
      <w:tr w:rsidR="007D7DC9" w:rsidRPr="007D7DC9" w14:paraId="2052F527" w14:textId="77777777" w:rsidTr="007D7DC9">
        <w:trPr>
          <w:trHeight w:val="274"/>
        </w:trPr>
        <w:tc>
          <w:tcPr>
            <w:tcW w:w="10065" w:type="dxa"/>
            <w:tcBorders>
              <w:top w:val="nil"/>
              <w:left w:val="nil"/>
              <w:right w:val="nil"/>
            </w:tcBorders>
            <w:shd w:val="clear" w:color="auto" w:fill="auto"/>
            <w:vAlign w:val="bottom"/>
          </w:tcPr>
          <w:p w14:paraId="49DD940C" w14:textId="77777777" w:rsidR="007D7DC9" w:rsidRPr="007D7DC9" w:rsidRDefault="007D7DC9" w:rsidP="007D7DC9">
            <w:pPr>
              <w:spacing w:before="10" w:line="220" w:lineRule="exact"/>
              <w:rPr>
                <w:rFonts w:ascii="Arial" w:hAnsi="Arial" w:cs="Arial"/>
                <w:b/>
                <w:lang w:val="en-GB"/>
              </w:rPr>
            </w:pPr>
            <w:r w:rsidRPr="007D7DC9">
              <w:rPr>
                <w:rFonts w:ascii="Arial" w:hAnsi="Arial" w:cs="Arial"/>
                <w:b/>
                <w:lang w:val="en-GB"/>
              </w:rPr>
              <w:t>SCOTLAND</w:t>
            </w:r>
          </w:p>
          <w:p w14:paraId="54857E81" w14:textId="77777777" w:rsidR="007D7DC9" w:rsidRPr="007D7DC9" w:rsidRDefault="007D7DC9" w:rsidP="007D7DC9">
            <w:pPr>
              <w:spacing w:before="10" w:line="220" w:lineRule="exact"/>
              <w:rPr>
                <w:rFonts w:ascii="Arial" w:hAnsi="Arial" w:cs="Arial"/>
                <w:b/>
                <w:lang w:val="en-GB"/>
              </w:rPr>
            </w:pPr>
          </w:p>
        </w:tc>
      </w:tr>
      <w:tr w:rsidR="007D7DC9" w:rsidRPr="007D7DC9" w14:paraId="21920D8C" w14:textId="77777777" w:rsidTr="007D7DC9">
        <w:trPr>
          <w:trHeight w:val="274"/>
        </w:trPr>
        <w:tc>
          <w:tcPr>
            <w:tcW w:w="10065" w:type="dxa"/>
            <w:shd w:val="clear" w:color="auto" w:fill="D9D9D9" w:themeFill="background1" w:themeFillShade="D9"/>
            <w:vAlign w:val="bottom"/>
          </w:tcPr>
          <w:p w14:paraId="2993AE4A" w14:textId="77777777" w:rsidR="007D7DC9" w:rsidRPr="007D7DC9" w:rsidRDefault="007D7DC9" w:rsidP="007D7DC9">
            <w:pPr>
              <w:spacing w:before="10" w:line="220" w:lineRule="exact"/>
              <w:rPr>
                <w:rFonts w:ascii="Arial" w:hAnsi="Arial" w:cs="Arial"/>
                <w:b/>
                <w:lang w:val="en-GB"/>
              </w:rPr>
            </w:pPr>
            <w:r w:rsidRPr="007D7DC9">
              <w:rPr>
                <w:rFonts w:ascii="Arial" w:hAnsi="Arial" w:cs="Arial"/>
                <w:b/>
                <w:lang w:val="en-GB"/>
              </w:rPr>
              <w:t>Extract from legislation</w:t>
            </w:r>
          </w:p>
        </w:tc>
      </w:tr>
      <w:tr w:rsidR="007D7DC9" w:rsidRPr="007D7DC9" w14:paraId="34BC3C9E" w14:textId="77777777" w:rsidTr="007D7DC9">
        <w:tc>
          <w:tcPr>
            <w:tcW w:w="10065" w:type="dxa"/>
          </w:tcPr>
          <w:p w14:paraId="7B1E8454" w14:textId="77777777" w:rsidR="007D7DC9" w:rsidRPr="007D7DC9" w:rsidRDefault="007D7DC9" w:rsidP="007D7DC9">
            <w:pPr>
              <w:spacing w:before="10" w:line="220" w:lineRule="exact"/>
              <w:rPr>
                <w:rFonts w:ascii="Arial" w:hAnsi="Arial" w:cs="Arial"/>
                <w:i/>
                <w:lang w:val="en-GB"/>
              </w:rPr>
            </w:pPr>
          </w:p>
          <w:p w14:paraId="5CC78DDD" w14:textId="77777777" w:rsidR="007D7DC9" w:rsidRPr="007D7DC9" w:rsidRDefault="007D7DC9" w:rsidP="007D7DC9">
            <w:pPr>
              <w:spacing w:before="10" w:line="220" w:lineRule="exact"/>
              <w:rPr>
                <w:rFonts w:ascii="Arial" w:hAnsi="Arial" w:cs="Arial"/>
                <w:i/>
                <w:lang w:val="en-GB"/>
              </w:rPr>
            </w:pPr>
            <w:r w:rsidRPr="007D7DC9">
              <w:rPr>
                <w:rFonts w:ascii="Arial" w:hAnsi="Arial" w:cs="Arial"/>
                <w:i/>
                <w:lang w:val="en-GB"/>
              </w:rPr>
              <w:t xml:space="preserve">‘“gross income” means the total incoming resources of the charity in all restricted and unrestricted funds but excluding the receipt of any donated asset in a permanent or expendable endowment fund;’ </w:t>
            </w:r>
          </w:p>
          <w:p w14:paraId="6E9A4128" w14:textId="77777777" w:rsidR="007D7DC9" w:rsidRPr="007D7DC9" w:rsidRDefault="007D7DC9" w:rsidP="007D7DC9">
            <w:pPr>
              <w:spacing w:before="10" w:line="220" w:lineRule="exact"/>
              <w:rPr>
                <w:rFonts w:ascii="Arial" w:hAnsi="Arial" w:cs="Arial"/>
                <w:i/>
                <w:lang w:val="en-GB"/>
              </w:rPr>
            </w:pPr>
          </w:p>
          <w:p w14:paraId="2EC28E9F" w14:textId="3446982B" w:rsidR="007D7DC9" w:rsidRPr="007D7DC9" w:rsidRDefault="007D7DC9" w:rsidP="007D7DC9">
            <w:pPr>
              <w:spacing w:before="10" w:line="220" w:lineRule="exact"/>
              <w:rPr>
                <w:rFonts w:ascii="Arial" w:hAnsi="Arial" w:cs="Arial"/>
                <w:lang w:val="en-GB"/>
              </w:rPr>
            </w:pPr>
            <w:r w:rsidRPr="007D7DC9">
              <w:rPr>
                <w:rFonts w:ascii="Arial" w:hAnsi="Arial" w:cs="Arial"/>
                <w:b/>
                <w:lang w:val="en-GB"/>
              </w:rPr>
              <w:t>Source:</w:t>
            </w:r>
            <w:r w:rsidRPr="007D7DC9">
              <w:rPr>
                <w:rFonts w:ascii="Arial" w:hAnsi="Arial" w:cs="Arial"/>
                <w:lang w:val="en-GB"/>
              </w:rPr>
              <w:t xml:space="preserve"> Charities Accounts (Scotland) Regulations 2006, </w:t>
            </w:r>
            <w:r w:rsidR="00775FA2">
              <w:rPr>
                <w:rFonts w:ascii="Arial" w:hAnsi="Arial" w:cs="Arial"/>
                <w:lang w:val="en-GB"/>
              </w:rPr>
              <w:t>Regulation</w:t>
            </w:r>
            <w:r w:rsidR="00775FA2" w:rsidRPr="007D7DC9">
              <w:rPr>
                <w:rFonts w:ascii="Arial" w:hAnsi="Arial" w:cs="Arial"/>
                <w:lang w:val="en-GB"/>
              </w:rPr>
              <w:t xml:space="preserve"> </w:t>
            </w:r>
            <w:r w:rsidRPr="007D7DC9">
              <w:rPr>
                <w:rFonts w:ascii="Arial" w:hAnsi="Arial" w:cs="Arial"/>
                <w:lang w:val="en-GB"/>
              </w:rPr>
              <w:t>1(2) as amended by the Charities Accounts (Scotland) Amendment Regulations 2010</w:t>
            </w:r>
            <w:r w:rsidR="00E05745">
              <w:rPr>
                <w:rFonts w:ascii="Arial" w:hAnsi="Arial" w:cs="Arial"/>
                <w:lang w:val="en-GB"/>
              </w:rPr>
              <w:t>.</w:t>
            </w:r>
          </w:p>
          <w:p w14:paraId="78E64399" w14:textId="77777777" w:rsidR="007D7DC9" w:rsidRPr="007D7DC9" w:rsidRDefault="007D7DC9" w:rsidP="007D7DC9">
            <w:pPr>
              <w:spacing w:before="10" w:line="220" w:lineRule="exact"/>
              <w:rPr>
                <w:rFonts w:ascii="Arial" w:hAnsi="Arial" w:cs="Arial"/>
                <w:lang w:val="en-GB"/>
              </w:rPr>
            </w:pPr>
          </w:p>
        </w:tc>
      </w:tr>
      <w:tr w:rsidR="007D7DC9" w:rsidRPr="007D7DC9" w14:paraId="07709D5A" w14:textId="77777777" w:rsidTr="007D7DC9">
        <w:trPr>
          <w:trHeight w:val="535"/>
        </w:trPr>
        <w:tc>
          <w:tcPr>
            <w:tcW w:w="10065" w:type="dxa"/>
            <w:shd w:val="clear" w:color="auto" w:fill="F2F2F2" w:themeFill="background1" w:themeFillShade="F2"/>
            <w:vAlign w:val="center"/>
          </w:tcPr>
          <w:p w14:paraId="346E52F0" w14:textId="77777777" w:rsidR="007D7DC9" w:rsidRPr="007D7DC9" w:rsidRDefault="007D7DC9" w:rsidP="007D7DC9">
            <w:pPr>
              <w:spacing w:before="10" w:line="220" w:lineRule="exact"/>
              <w:rPr>
                <w:rFonts w:ascii="Arial" w:hAnsi="Arial" w:cs="Arial"/>
                <w:b/>
                <w:lang w:val="en-GB"/>
              </w:rPr>
            </w:pPr>
            <w:r w:rsidRPr="007D7DC9">
              <w:rPr>
                <w:rFonts w:ascii="Arial" w:hAnsi="Arial" w:cs="Arial"/>
                <w:b/>
                <w:lang w:val="en-GB"/>
              </w:rPr>
              <w:t>This broad definition is interpreted for administrative purposes by the Charity Regulator</w:t>
            </w:r>
          </w:p>
        </w:tc>
      </w:tr>
      <w:tr w:rsidR="007D7DC9" w:rsidRPr="007D7DC9" w14:paraId="777242FA" w14:textId="77777777" w:rsidTr="007D7DC9">
        <w:trPr>
          <w:trHeight w:val="274"/>
        </w:trPr>
        <w:tc>
          <w:tcPr>
            <w:tcW w:w="10065" w:type="dxa"/>
            <w:shd w:val="clear" w:color="auto" w:fill="D9D9D9" w:themeFill="background1" w:themeFillShade="D9"/>
            <w:vAlign w:val="bottom"/>
          </w:tcPr>
          <w:p w14:paraId="06514936" w14:textId="77777777" w:rsidR="007D7DC9" w:rsidRPr="007D7DC9" w:rsidRDefault="007D7DC9" w:rsidP="007D7DC9">
            <w:pPr>
              <w:spacing w:before="10" w:line="220" w:lineRule="exact"/>
              <w:rPr>
                <w:rFonts w:ascii="Arial" w:hAnsi="Arial" w:cs="Arial"/>
                <w:b/>
                <w:lang w:val="en-GB"/>
              </w:rPr>
            </w:pPr>
            <w:r w:rsidRPr="007D7DC9">
              <w:rPr>
                <w:rFonts w:ascii="Arial" w:hAnsi="Arial" w:cs="Arial"/>
                <w:b/>
                <w:lang w:val="en-GB"/>
              </w:rPr>
              <w:t>Extract from guidance</w:t>
            </w:r>
          </w:p>
        </w:tc>
      </w:tr>
      <w:tr w:rsidR="007D7DC9" w:rsidRPr="007D7DC9" w14:paraId="7E695646" w14:textId="77777777" w:rsidTr="007D7DC9">
        <w:trPr>
          <w:trHeight w:val="2685"/>
        </w:trPr>
        <w:tc>
          <w:tcPr>
            <w:tcW w:w="10065" w:type="dxa"/>
            <w:shd w:val="clear" w:color="auto" w:fill="auto"/>
            <w:vAlign w:val="bottom"/>
          </w:tcPr>
          <w:p w14:paraId="75807105" w14:textId="77777777" w:rsidR="007D7DC9" w:rsidRPr="007D7DC9" w:rsidRDefault="007D7DC9" w:rsidP="007D7DC9">
            <w:pPr>
              <w:spacing w:before="10" w:line="220" w:lineRule="exact"/>
              <w:rPr>
                <w:rFonts w:ascii="Arial" w:hAnsi="Arial" w:cs="Arial"/>
                <w:i/>
                <w:lang w:val="en-GB"/>
              </w:rPr>
            </w:pPr>
          </w:p>
          <w:p w14:paraId="5B7CC4ED" w14:textId="77777777" w:rsidR="007D7DC9" w:rsidRPr="007D7DC9" w:rsidRDefault="007D7DC9" w:rsidP="007D7DC9">
            <w:pPr>
              <w:spacing w:before="10" w:line="220" w:lineRule="exact"/>
              <w:rPr>
                <w:rFonts w:ascii="Arial" w:hAnsi="Arial" w:cs="Arial"/>
                <w:i/>
                <w:lang w:val="en-GB"/>
              </w:rPr>
            </w:pPr>
            <w:r w:rsidRPr="007D7DC9">
              <w:rPr>
                <w:rFonts w:ascii="Arial" w:hAnsi="Arial" w:cs="Arial"/>
                <w:i/>
                <w:lang w:val="en-GB"/>
              </w:rPr>
              <w:t>A charity’s gross income is the total incoming resources of the charity in all restricted and unrestricted funds but excluding the receipt of any donated asset in a permanent or expendable endowment fund.</w:t>
            </w:r>
          </w:p>
          <w:p w14:paraId="5C9B9887" w14:textId="77777777" w:rsidR="007D7DC9" w:rsidRPr="007D7DC9" w:rsidRDefault="007D7DC9" w:rsidP="007D7DC9">
            <w:pPr>
              <w:spacing w:before="10" w:line="220" w:lineRule="exact"/>
              <w:rPr>
                <w:rFonts w:ascii="Arial" w:hAnsi="Arial" w:cs="Arial"/>
                <w:i/>
                <w:lang w:val="en-GB"/>
              </w:rPr>
            </w:pPr>
          </w:p>
          <w:p w14:paraId="58376A7A" w14:textId="77777777" w:rsidR="007D7DC9" w:rsidRPr="007D7DC9" w:rsidRDefault="007D7DC9" w:rsidP="007D7DC9">
            <w:pPr>
              <w:spacing w:before="10" w:line="220" w:lineRule="exact"/>
              <w:rPr>
                <w:rFonts w:ascii="Arial" w:hAnsi="Arial" w:cs="Arial"/>
                <w:i/>
                <w:lang w:val="en-GB"/>
              </w:rPr>
            </w:pPr>
            <w:r w:rsidRPr="007D7DC9">
              <w:rPr>
                <w:rFonts w:ascii="Arial" w:hAnsi="Arial" w:cs="Arial"/>
                <w:i/>
                <w:lang w:val="en-GB"/>
              </w:rPr>
              <w:t>Any income that has been collected specifically for, and passed onto, a third party (e.g. that part of a membership fee that is passed onto a parent body, or a collection held for another charity) should be excluded. However, the transferred amount should be recorded by way of a note to the accounts’.</w:t>
            </w:r>
          </w:p>
          <w:p w14:paraId="60FCB8B0" w14:textId="77777777" w:rsidR="007D7DC9" w:rsidRPr="007D7DC9" w:rsidRDefault="007D7DC9" w:rsidP="007D7DC9">
            <w:pPr>
              <w:spacing w:before="10" w:line="220" w:lineRule="exact"/>
              <w:rPr>
                <w:rFonts w:ascii="Arial" w:hAnsi="Arial" w:cs="Arial"/>
                <w:i/>
                <w:lang w:val="en-GB"/>
              </w:rPr>
            </w:pPr>
          </w:p>
          <w:p w14:paraId="5A462721" w14:textId="77777777" w:rsidR="007D7DC9" w:rsidRPr="007D7DC9" w:rsidRDefault="007D7DC9" w:rsidP="007D7DC9">
            <w:pPr>
              <w:spacing w:before="10" w:line="220" w:lineRule="exact"/>
              <w:rPr>
                <w:rFonts w:ascii="Arial" w:hAnsi="Arial" w:cs="Arial"/>
                <w:b/>
                <w:lang w:val="en-GB"/>
              </w:rPr>
            </w:pPr>
            <w:r w:rsidRPr="007D7DC9">
              <w:rPr>
                <w:rFonts w:ascii="Arial" w:hAnsi="Arial" w:cs="Arial"/>
                <w:b/>
                <w:lang w:val="en-GB"/>
              </w:rPr>
              <w:t>Source:</w:t>
            </w:r>
          </w:p>
          <w:p w14:paraId="50580C1B" w14:textId="14524FA8" w:rsidR="007D7DC9" w:rsidRPr="007D7DC9" w:rsidRDefault="007D7DC9" w:rsidP="007D7DC9">
            <w:pPr>
              <w:spacing w:before="10" w:line="220" w:lineRule="exact"/>
              <w:rPr>
                <w:rFonts w:ascii="Arial" w:hAnsi="Arial" w:cs="Arial"/>
                <w:lang w:val="en-GB"/>
              </w:rPr>
            </w:pPr>
            <w:r w:rsidRPr="007D7DC9">
              <w:rPr>
                <w:rFonts w:ascii="Arial" w:hAnsi="Arial" w:cs="Arial"/>
                <w:lang w:val="en-GB"/>
              </w:rPr>
              <w:t xml:space="preserve">OSCR, </w:t>
            </w:r>
            <w:r w:rsidRPr="007D7DC9">
              <w:rPr>
                <w:rFonts w:ascii="Arial" w:hAnsi="Arial" w:cs="Arial"/>
                <w:lang w:val="en"/>
              </w:rPr>
              <w:t>A Guide to Charity Accounts Part 1: The Overview</w:t>
            </w:r>
            <w:r w:rsidRPr="007D7DC9">
              <w:rPr>
                <w:rFonts w:ascii="Arial" w:hAnsi="Arial" w:cs="Arial"/>
                <w:lang w:val="en-GB"/>
              </w:rPr>
              <w:t xml:space="preserve"> – 2019, Glossary</w:t>
            </w:r>
            <w:r w:rsidR="0034250D">
              <w:rPr>
                <w:rFonts w:ascii="Arial" w:hAnsi="Arial" w:cs="Arial"/>
                <w:lang w:val="en-GB"/>
              </w:rPr>
              <w:t>.</w:t>
            </w:r>
          </w:p>
          <w:p w14:paraId="5CD54FF5" w14:textId="77777777" w:rsidR="007D7DC9" w:rsidRPr="007D7DC9" w:rsidRDefault="007D7DC9" w:rsidP="007D7DC9">
            <w:pPr>
              <w:spacing w:before="10" w:line="220" w:lineRule="exact"/>
              <w:rPr>
                <w:rFonts w:ascii="Arial" w:hAnsi="Arial" w:cs="Arial"/>
                <w:lang w:val="en-GB"/>
              </w:rPr>
            </w:pPr>
          </w:p>
        </w:tc>
      </w:tr>
    </w:tbl>
    <w:p w14:paraId="2A1FA754" w14:textId="77777777" w:rsidR="007D7DC9" w:rsidRPr="007D7DC9" w:rsidRDefault="007D7DC9" w:rsidP="007D7DC9">
      <w:pPr>
        <w:spacing w:before="10" w:after="0" w:line="220" w:lineRule="exact"/>
        <w:rPr>
          <w:rFonts w:ascii="Arial" w:hAnsi="Arial" w:cs="Arial"/>
          <w:lang w:val="en-GB"/>
        </w:rPr>
      </w:pPr>
    </w:p>
    <w:tbl>
      <w:tblPr>
        <w:tblStyle w:val="TableGrid"/>
        <w:tblpPr w:leftFromText="180" w:rightFromText="180" w:vertAnchor="text" w:horzAnchor="margin" w:tblpY="217"/>
        <w:tblW w:w="10065" w:type="dxa"/>
        <w:tblLook w:val="04A0" w:firstRow="1" w:lastRow="0" w:firstColumn="1" w:lastColumn="0" w:noHBand="0" w:noVBand="1"/>
      </w:tblPr>
      <w:tblGrid>
        <w:gridCol w:w="10065"/>
      </w:tblGrid>
      <w:tr w:rsidR="007D7DC9" w:rsidRPr="007D7DC9" w14:paraId="341F8ED1" w14:textId="77777777" w:rsidTr="007D7DC9">
        <w:trPr>
          <w:trHeight w:val="274"/>
        </w:trPr>
        <w:tc>
          <w:tcPr>
            <w:tcW w:w="10065" w:type="dxa"/>
            <w:tcBorders>
              <w:top w:val="nil"/>
              <w:left w:val="nil"/>
              <w:right w:val="nil"/>
            </w:tcBorders>
            <w:shd w:val="clear" w:color="auto" w:fill="auto"/>
            <w:vAlign w:val="bottom"/>
          </w:tcPr>
          <w:p w14:paraId="1B630A93" w14:textId="77777777" w:rsidR="007D7DC9" w:rsidRPr="007D7DC9" w:rsidRDefault="007D7DC9" w:rsidP="007D7DC9">
            <w:pPr>
              <w:spacing w:before="10" w:line="220" w:lineRule="exact"/>
              <w:rPr>
                <w:rFonts w:ascii="Arial" w:hAnsi="Arial" w:cs="Arial"/>
                <w:b/>
                <w:lang w:val="en-GB"/>
              </w:rPr>
            </w:pPr>
            <w:r w:rsidRPr="007D7DC9">
              <w:rPr>
                <w:rFonts w:ascii="Arial" w:hAnsi="Arial" w:cs="Arial"/>
                <w:b/>
                <w:lang w:val="en-GB"/>
              </w:rPr>
              <w:t>NORTHERN IRELAND</w:t>
            </w:r>
          </w:p>
          <w:p w14:paraId="419960B3" w14:textId="77777777" w:rsidR="007D7DC9" w:rsidRPr="007D7DC9" w:rsidRDefault="007D7DC9" w:rsidP="007D7DC9">
            <w:pPr>
              <w:spacing w:before="10" w:line="220" w:lineRule="exact"/>
              <w:rPr>
                <w:rFonts w:ascii="Arial" w:hAnsi="Arial" w:cs="Arial"/>
                <w:b/>
                <w:lang w:val="en-GB"/>
              </w:rPr>
            </w:pPr>
          </w:p>
        </w:tc>
      </w:tr>
      <w:tr w:rsidR="007D7DC9" w:rsidRPr="007D7DC9" w14:paraId="3062CE56" w14:textId="77777777" w:rsidTr="007D7DC9">
        <w:trPr>
          <w:trHeight w:val="274"/>
        </w:trPr>
        <w:tc>
          <w:tcPr>
            <w:tcW w:w="10065" w:type="dxa"/>
            <w:shd w:val="clear" w:color="auto" w:fill="D9D9D9" w:themeFill="background1" w:themeFillShade="D9"/>
            <w:vAlign w:val="bottom"/>
          </w:tcPr>
          <w:p w14:paraId="39B6AEF5" w14:textId="77777777" w:rsidR="007D7DC9" w:rsidRPr="007D7DC9" w:rsidRDefault="007D7DC9" w:rsidP="007D7DC9">
            <w:pPr>
              <w:spacing w:before="10" w:line="220" w:lineRule="exact"/>
              <w:rPr>
                <w:rFonts w:ascii="Arial" w:hAnsi="Arial" w:cs="Arial"/>
                <w:b/>
                <w:lang w:val="en-GB"/>
              </w:rPr>
            </w:pPr>
            <w:r w:rsidRPr="007D7DC9">
              <w:rPr>
                <w:rFonts w:ascii="Arial" w:hAnsi="Arial" w:cs="Arial"/>
                <w:b/>
                <w:lang w:val="en-GB"/>
              </w:rPr>
              <w:t>Extract from legislation</w:t>
            </w:r>
          </w:p>
        </w:tc>
      </w:tr>
      <w:tr w:rsidR="007D7DC9" w:rsidRPr="007D7DC9" w14:paraId="295B02F0" w14:textId="77777777" w:rsidTr="007D7DC9">
        <w:tc>
          <w:tcPr>
            <w:tcW w:w="10065" w:type="dxa"/>
          </w:tcPr>
          <w:p w14:paraId="59929135" w14:textId="77777777" w:rsidR="007D7DC9" w:rsidRPr="007D7DC9" w:rsidRDefault="007D7DC9" w:rsidP="007D7DC9">
            <w:pPr>
              <w:spacing w:before="10" w:line="220" w:lineRule="exact"/>
              <w:rPr>
                <w:rFonts w:ascii="Arial" w:hAnsi="Arial" w:cs="Arial"/>
                <w:i/>
                <w:lang w:val="en-GB"/>
              </w:rPr>
            </w:pPr>
          </w:p>
          <w:p w14:paraId="66D98188" w14:textId="77777777" w:rsidR="007D7DC9" w:rsidRPr="007D7DC9" w:rsidRDefault="007D7DC9" w:rsidP="007D7DC9">
            <w:pPr>
              <w:spacing w:before="10" w:line="220" w:lineRule="exact"/>
              <w:rPr>
                <w:rFonts w:ascii="Arial" w:hAnsi="Arial" w:cs="Arial"/>
                <w:i/>
                <w:lang w:val="en-GB"/>
              </w:rPr>
            </w:pPr>
            <w:r w:rsidRPr="007D7DC9">
              <w:rPr>
                <w:rFonts w:ascii="Arial" w:hAnsi="Arial" w:cs="Arial"/>
                <w:i/>
                <w:lang w:val="en-GB"/>
              </w:rPr>
              <w:t>‘“gross income”, in relation to a charity, means its gross recorded income from all sources including special trusts;’</w:t>
            </w:r>
          </w:p>
          <w:p w14:paraId="414B3219" w14:textId="77777777" w:rsidR="007D7DC9" w:rsidRPr="007D7DC9" w:rsidRDefault="007D7DC9" w:rsidP="007D7DC9">
            <w:pPr>
              <w:spacing w:before="10" w:line="220" w:lineRule="exact"/>
              <w:rPr>
                <w:rFonts w:ascii="Arial" w:hAnsi="Arial" w:cs="Arial"/>
                <w:i/>
                <w:lang w:val="en-GB"/>
              </w:rPr>
            </w:pPr>
          </w:p>
          <w:p w14:paraId="7CCDADF0" w14:textId="34C695D5" w:rsidR="007D7DC9" w:rsidRPr="007D7DC9" w:rsidRDefault="007D7DC9" w:rsidP="007D7DC9">
            <w:pPr>
              <w:spacing w:before="10" w:line="220" w:lineRule="exact"/>
              <w:rPr>
                <w:rFonts w:ascii="Arial" w:hAnsi="Arial" w:cs="Arial"/>
                <w:lang w:val="en-GB"/>
              </w:rPr>
            </w:pPr>
            <w:r w:rsidRPr="007D7DC9">
              <w:rPr>
                <w:rFonts w:ascii="Arial" w:hAnsi="Arial" w:cs="Arial"/>
                <w:b/>
                <w:lang w:val="en-GB"/>
              </w:rPr>
              <w:t>Source:</w:t>
            </w:r>
            <w:r w:rsidRPr="007D7DC9">
              <w:rPr>
                <w:rFonts w:ascii="Arial" w:hAnsi="Arial" w:cs="Arial"/>
                <w:lang w:val="en-GB"/>
              </w:rPr>
              <w:t xml:space="preserve"> Charities Act (Northern Ireland) 2008, Part 14, Chapter 3, Section 180(1)</w:t>
            </w:r>
            <w:r w:rsidR="0034250D">
              <w:rPr>
                <w:rFonts w:ascii="Arial" w:hAnsi="Arial" w:cs="Arial"/>
                <w:lang w:val="en-GB"/>
              </w:rPr>
              <w:t>.</w:t>
            </w:r>
          </w:p>
          <w:p w14:paraId="7996CD9D" w14:textId="77777777" w:rsidR="007D7DC9" w:rsidRPr="007D7DC9" w:rsidRDefault="007D7DC9" w:rsidP="007D7DC9">
            <w:pPr>
              <w:spacing w:before="10" w:line="220" w:lineRule="exact"/>
              <w:rPr>
                <w:rFonts w:ascii="Arial" w:hAnsi="Arial" w:cs="Arial"/>
                <w:lang w:val="en-GB"/>
              </w:rPr>
            </w:pPr>
          </w:p>
        </w:tc>
      </w:tr>
      <w:tr w:rsidR="007D7DC9" w:rsidRPr="007D7DC9" w14:paraId="5DE189B4" w14:textId="77777777" w:rsidTr="007D7DC9">
        <w:trPr>
          <w:trHeight w:val="535"/>
        </w:trPr>
        <w:tc>
          <w:tcPr>
            <w:tcW w:w="10065" w:type="dxa"/>
            <w:shd w:val="clear" w:color="auto" w:fill="F2F2F2" w:themeFill="background1" w:themeFillShade="F2"/>
            <w:vAlign w:val="center"/>
          </w:tcPr>
          <w:p w14:paraId="238C7141" w14:textId="77777777" w:rsidR="007D7DC9" w:rsidRPr="007D7DC9" w:rsidRDefault="007D7DC9" w:rsidP="007D7DC9">
            <w:pPr>
              <w:spacing w:before="10" w:line="220" w:lineRule="exact"/>
              <w:rPr>
                <w:rFonts w:ascii="Arial" w:hAnsi="Arial" w:cs="Arial"/>
                <w:b/>
                <w:lang w:val="en-GB"/>
              </w:rPr>
            </w:pPr>
            <w:r w:rsidRPr="007D7DC9">
              <w:rPr>
                <w:rFonts w:ascii="Arial" w:hAnsi="Arial" w:cs="Arial"/>
                <w:b/>
                <w:lang w:val="en-GB"/>
              </w:rPr>
              <w:t>This broad definition is interpreted for administrative purposes by the Charity Regulator</w:t>
            </w:r>
          </w:p>
        </w:tc>
      </w:tr>
      <w:tr w:rsidR="007D7DC9" w:rsidRPr="007D7DC9" w14:paraId="50C2A4FC" w14:textId="77777777" w:rsidTr="007D7DC9">
        <w:trPr>
          <w:trHeight w:val="274"/>
        </w:trPr>
        <w:tc>
          <w:tcPr>
            <w:tcW w:w="10065" w:type="dxa"/>
            <w:shd w:val="clear" w:color="auto" w:fill="D9D9D9" w:themeFill="background1" w:themeFillShade="D9"/>
            <w:vAlign w:val="bottom"/>
          </w:tcPr>
          <w:p w14:paraId="306C95FC" w14:textId="77777777" w:rsidR="007D7DC9" w:rsidRPr="007D7DC9" w:rsidRDefault="007D7DC9" w:rsidP="007D7DC9">
            <w:pPr>
              <w:spacing w:before="10" w:line="220" w:lineRule="exact"/>
              <w:rPr>
                <w:rFonts w:ascii="Arial" w:hAnsi="Arial" w:cs="Arial"/>
                <w:b/>
                <w:lang w:val="en-GB"/>
              </w:rPr>
            </w:pPr>
            <w:r w:rsidRPr="007D7DC9">
              <w:rPr>
                <w:rFonts w:ascii="Arial" w:hAnsi="Arial" w:cs="Arial"/>
                <w:b/>
                <w:lang w:val="en-GB"/>
              </w:rPr>
              <w:t>Extract from guidance</w:t>
            </w:r>
          </w:p>
        </w:tc>
      </w:tr>
      <w:tr w:rsidR="007D7DC9" w:rsidRPr="007D7DC9" w14:paraId="5876767F" w14:textId="77777777" w:rsidTr="007D7DC9">
        <w:trPr>
          <w:trHeight w:val="274"/>
        </w:trPr>
        <w:tc>
          <w:tcPr>
            <w:tcW w:w="10065" w:type="dxa"/>
            <w:shd w:val="clear" w:color="auto" w:fill="auto"/>
            <w:vAlign w:val="bottom"/>
          </w:tcPr>
          <w:p w14:paraId="5640397A" w14:textId="77777777" w:rsidR="007D7DC9" w:rsidRPr="007D7DC9" w:rsidRDefault="007D7DC9" w:rsidP="007D7DC9">
            <w:pPr>
              <w:spacing w:before="10" w:line="220" w:lineRule="exact"/>
              <w:rPr>
                <w:rFonts w:ascii="Arial" w:hAnsi="Arial" w:cs="Arial"/>
                <w:i/>
                <w:lang w:val="en-GB"/>
              </w:rPr>
            </w:pPr>
          </w:p>
          <w:p w14:paraId="78E9E6AB" w14:textId="77777777" w:rsidR="007D7DC9" w:rsidRPr="007D7DC9" w:rsidRDefault="007D7DC9" w:rsidP="007D7DC9">
            <w:pPr>
              <w:spacing w:before="10" w:line="220" w:lineRule="exact"/>
              <w:rPr>
                <w:rFonts w:ascii="Arial" w:hAnsi="Arial" w:cs="Arial"/>
                <w:i/>
                <w:lang w:val="en-GB"/>
              </w:rPr>
            </w:pPr>
            <w:r w:rsidRPr="007D7DC9">
              <w:rPr>
                <w:rFonts w:ascii="Arial" w:hAnsi="Arial" w:cs="Arial"/>
                <w:i/>
                <w:lang w:val="en-GB"/>
              </w:rPr>
              <w:t>Gross income: The Charities Act defines gross income to mean the gross recorded income from all sources including special trusts.</w:t>
            </w:r>
          </w:p>
          <w:p w14:paraId="404316CC" w14:textId="77777777" w:rsidR="007D7DC9" w:rsidRPr="007D7DC9" w:rsidRDefault="007D7DC9" w:rsidP="007D7DC9">
            <w:pPr>
              <w:spacing w:before="10" w:line="220" w:lineRule="exact"/>
              <w:rPr>
                <w:rFonts w:ascii="Arial" w:hAnsi="Arial" w:cs="Arial"/>
                <w:i/>
                <w:lang w:val="en-GB"/>
              </w:rPr>
            </w:pPr>
          </w:p>
          <w:p w14:paraId="68CE6081" w14:textId="77777777" w:rsidR="007D7DC9" w:rsidRPr="007D7DC9" w:rsidRDefault="007D7DC9" w:rsidP="007D7DC9">
            <w:pPr>
              <w:spacing w:before="10" w:line="220" w:lineRule="exact"/>
              <w:rPr>
                <w:rFonts w:ascii="Arial" w:hAnsi="Arial" w:cs="Arial"/>
                <w:i/>
                <w:lang w:val="en-GB"/>
              </w:rPr>
            </w:pPr>
            <w:r w:rsidRPr="007D7DC9">
              <w:rPr>
                <w:rFonts w:ascii="Arial" w:hAnsi="Arial" w:cs="Arial"/>
                <w:i/>
                <w:lang w:val="en-GB"/>
              </w:rPr>
              <w:t xml:space="preserve">For accounts prepared on a </w:t>
            </w:r>
            <w:r w:rsidRPr="007D7DC9">
              <w:rPr>
                <w:rFonts w:ascii="Arial" w:hAnsi="Arial" w:cs="Arial"/>
                <w:b/>
                <w:i/>
                <w:lang w:val="en-GB"/>
              </w:rPr>
              <w:t>receipts and payments basis</w:t>
            </w:r>
            <w:r w:rsidRPr="007D7DC9">
              <w:rPr>
                <w:rFonts w:ascii="Arial" w:hAnsi="Arial" w:cs="Arial"/>
                <w:i/>
                <w:lang w:val="en-GB"/>
              </w:rPr>
              <w:t xml:space="preserve"> gross income is simply the total receipts recorded in the statement from all sources excluding the receipt of any endowment, loans and proceeds from the sale of investments or fixed assets.</w:t>
            </w:r>
          </w:p>
          <w:p w14:paraId="5059313E" w14:textId="77777777" w:rsidR="007D7DC9" w:rsidRPr="007D7DC9" w:rsidRDefault="007D7DC9" w:rsidP="007D7DC9">
            <w:pPr>
              <w:spacing w:before="10" w:line="220" w:lineRule="exact"/>
              <w:rPr>
                <w:rFonts w:ascii="Arial" w:hAnsi="Arial" w:cs="Arial"/>
                <w:i/>
                <w:lang w:val="en-GB"/>
              </w:rPr>
            </w:pPr>
          </w:p>
          <w:p w14:paraId="08C30572" w14:textId="77777777" w:rsidR="007D7DC9" w:rsidRPr="007D7DC9" w:rsidRDefault="007D7DC9" w:rsidP="007D7DC9">
            <w:pPr>
              <w:spacing w:before="10" w:line="220" w:lineRule="exact"/>
              <w:rPr>
                <w:rFonts w:ascii="Arial" w:hAnsi="Arial" w:cs="Arial"/>
                <w:i/>
                <w:lang w:val="en-GB"/>
              </w:rPr>
            </w:pPr>
            <w:r w:rsidRPr="007D7DC9">
              <w:rPr>
                <w:rFonts w:ascii="Arial" w:hAnsi="Arial" w:cs="Arial"/>
                <w:i/>
                <w:lang w:val="en-GB"/>
              </w:rPr>
              <w:t xml:space="preserve">For </w:t>
            </w:r>
            <w:r w:rsidRPr="007D7DC9">
              <w:rPr>
                <w:rFonts w:ascii="Arial" w:hAnsi="Arial" w:cs="Arial"/>
                <w:b/>
                <w:i/>
                <w:lang w:val="en-GB"/>
              </w:rPr>
              <w:t>accruals accounts</w:t>
            </w:r>
            <w:r w:rsidRPr="007D7DC9">
              <w:rPr>
                <w:rFonts w:ascii="Arial" w:hAnsi="Arial" w:cs="Arial"/>
                <w:i/>
                <w:lang w:val="en-GB"/>
              </w:rPr>
              <w:t xml:space="preserve"> this is the income from all sources in the accounting period, including the conversion of endowment to income, but excluding:</w:t>
            </w:r>
          </w:p>
          <w:p w14:paraId="3CB4ABCC" w14:textId="77777777" w:rsidR="007D7DC9" w:rsidRPr="007D7DC9" w:rsidRDefault="007D7DC9" w:rsidP="00B370C1">
            <w:pPr>
              <w:numPr>
                <w:ilvl w:val="0"/>
                <w:numId w:val="20"/>
              </w:numPr>
              <w:spacing w:before="10" w:line="220" w:lineRule="exact"/>
              <w:ind w:left="459" w:hanging="425"/>
              <w:rPr>
                <w:rFonts w:ascii="Arial" w:hAnsi="Arial" w:cs="Arial"/>
                <w:i/>
                <w:lang w:val="en-GB"/>
              </w:rPr>
            </w:pPr>
            <w:r w:rsidRPr="007D7DC9">
              <w:rPr>
                <w:rFonts w:ascii="Arial" w:hAnsi="Arial" w:cs="Arial"/>
                <w:i/>
                <w:lang w:val="en-GB"/>
              </w:rPr>
              <w:t xml:space="preserve">gifts of endowment, </w:t>
            </w:r>
          </w:p>
          <w:p w14:paraId="7A2F9296" w14:textId="77777777" w:rsidR="007D7DC9" w:rsidRPr="007D7DC9" w:rsidRDefault="007D7DC9" w:rsidP="00B370C1">
            <w:pPr>
              <w:numPr>
                <w:ilvl w:val="0"/>
                <w:numId w:val="20"/>
              </w:numPr>
              <w:spacing w:before="10" w:line="220" w:lineRule="exact"/>
              <w:ind w:left="459" w:hanging="425"/>
              <w:rPr>
                <w:rFonts w:ascii="Arial" w:hAnsi="Arial" w:cs="Arial"/>
                <w:i/>
                <w:lang w:val="en-GB"/>
              </w:rPr>
            </w:pPr>
            <w:r w:rsidRPr="007D7DC9">
              <w:rPr>
                <w:rFonts w:ascii="Arial" w:hAnsi="Arial" w:cs="Arial"/>
                <w:i/>
                <w:lang w:val="en-GB"/>
              </w:rPr>
              <w:t xml:space="preserve">net investment gains/(losses), </w:t>
            </w:r>
          </w:p>
          <w:p w14:paraId="0E1790C3" w14:textId="77777777" w:rsidR="007D7DC9" w:rsidRPr="007D7DC9" w:rsidRDefault="007D7DC9" w:rsidP="00B370C1">
            <w:pPr>
              <w:numPr>
                <w:ilvl w:val="0"/>
                <w:numId w:val="20"/>
              </w:numPr>
              <w:spacing w:before="10" w:line="220" w:lineRule="exact"/>
              <w:ind w:left="459" w:hanging="425"/>
              <w:rPr>
                <w:rFonts w:ascii="Arial" w:hAnsi="Arial" w:cs="Arial"/>
                <w:i/>
                <w:lang w:val="en-GB"/>
              </w:rPr>
            </w:pPr>
            <w:r w:rsidRPr="007D7DC9">
              <w:rPr>
                <w:rFonts w:ascii="Arial" w:hAnsi="Arial" w:cs="Arial"/>
                <w:i/>
                <w:lang w:val="en-GB"/>
              </w:rPr>
              <w:t xml:space="preserve">all revaluation gains/(losses)on retained assets not due to impairment, </w:t>
            </w:r>
          </w:p>
          <w:p w14:paraId="39193D84" w14:textId="77777777" w:rsidR="007D7DC9" w:rsidRPr="007D7DC9" w:rsidRDefault="007D7DC9" w:rsidP="00B370C1">
            <w:pPr>
              <w:numPr>
                <w:ilvl w:val="0"/>
                <w:numId w:val="20"/>
              </w:numPr>
              <w:spacing w:before="10" w:line="220" w:lineRule="exact"/>
              <w:ind w:left="459" w:hanging="425"/>
              <w:rPr>
                <w:rFonts w:ascii="Arial" w:hAnsi="Arial" w:cs="Arial"/>
                <w:i/>
                <w:lang w:val="en-GB"/>
              </w:rPr>
            </w:pPr>
            <w:r w:rsidRPr="007D7DC9">
              <w:rPr>
                <w:rFonts w:ascii="Arial" w:hAnsi="Arial" w:cs="Arial"/>
                <w:i/>
                <w:lang w:val="en-GB"/>
              </w:rPr>
              <w:t>actuarial gains/(losses) and such other gains(losses) that are excluded by accounting standards from the calculation of net income.</w:t>
            </w:r>
          </w:p>
          <w:p w14:paraId="1859BF08" w14:textId="77777777" w:rsidR="007D7DC9" w:rsidRPr="007D7DC9" w:rsidRDefault="007D7DC9" w:rsidP="007D7DC9">
            <w:pPr>
              <w:spacing w:before="10" w:line="220" w:lineRule="exact"/>
              <w:rPr>
                <w:rFonts w:ascii="Arial" w:hAnsi="Arial" w:cs="Arial"/>
                <w:i/>
                <w:lang w:val="en-GB"/>
              </w:rPr>
            </w:pPr>
          </w:p>
          <w:p w14:paraId="460253B9" w14:textId="77777777" w:rsidR="007D7DC9" w:rsidRPr="007D7DC9" w:rsidRDefault="007D7DC9" w:rsidP="007D7DC9">
            <w:pPr>
              <w:spacing w:before="10" w:line="220" w:lineRule="exact"/>
              <w:rPr>
                <w:rFonts w:ascii="Arial" w:hAnsi="Arial" w:cs="Arial"/>
                <w:b/>
                <w:lang w:val="en-GB"/>
              </w:rPr>
            </w:pPr>
            <w:r w:rsidRPr="007D7DC9">
              <w:rPr>
                <w:rFonts w:ascii="Arial" w:hAnsi="Arial" w:cs="Arial"/>
                <w:b/>
                <w:lang w:val="en-GB"/>
              </w:rPr>
              <w:t>Source:</w:t>
            </w:r>
          </w:p>
          <w:p w14:paraId="6252B46D" w14:textId="134875C0" w:rsidR="007D7DC9" w:rsidRPr="007D7DC9" w:rsidRDefault="007D7DC9" w:rsidP="007D7DC9">
            <w:pPr>
              <w:spacing w:before="10" w:line="220" w:lineRule="exact"/>
              <w:rPr>
                <w:rFonts w:ascii="Arial" w:hAnsi="Arial" w:cs="Arial"/>
                <w:lang w:val="en-GB"/>
              </w:rPr>
            </w:pPr>
            <w:r w:rsidRPr="007D7DC9">
              <w:rPr>
                <w:rFonts w:ascii="Arial" w:hAnsi="Arial" w:cs="Arial"/>
                <w:lang w:val="en-GB"/>
              </w:rPr>
              <w:t>The Charity Commission for Northern Ireland, Charity reporting and accounting: the essentials (CCNI ARR02) – July 2016, Page 9</w:t>
            </w:r>
            <w:r w:rsidR="00E05745">
              <w:rPr>
                <w:rFonts w:ascii="Arial" w:hAnsi="Arial" w:cs="Arial"/>
                <w:lang w:val="en-GB"/>
              </w:rPr>
              <w:t>.</w:t>
            </w:r>
          </w:p>
          <w:p w14:paraId="19E099BC" w14:textId="77777777" w:rsidR="007D7DC9" w:rsidRPr="007D7DC9" w:rsidRDefault="007D7DC9" w:rsidP="007D7DC9">
            <w:pPr>
              <w:spacing w:before="10" w:line="220" w:lineRule="exact"/>
              <w:rPr>
                <w:rFonts w:ascii="Arial" w:hAnsi="Arial" w:cs="Arial"/>
                <w:lang w:val="en-GB"/>
              </w:rPr>
            </w:pPr>
          </w:p>
        </w:tc>
      </w:tr>
    </w:tbl>
    <w:p w14:paraId="53ACBEA0" w14:textId="77777777" w:rsidR="007D7DC9" w:rsidRPr="007D7DC9" w:rsidRDefault="007D7DC9" w:rsidP="007D7DC9">
      <w:pPr>
        <w:spacing w:before="10" w:after="0" w:line="220" w:lineRule="exact"/>
        <w:rPr>
          <w:lang w:val="en-GB"/>
        </w:rPr>
      </w:pPr>
    </w:p>
    <w:p w14:paraId="2519EDD2" w14:textId="77777777" w:rsidR="007D7DC9" w:rsidRPr="007D7DC9" w:rsidRDefault="007D7DC9" w:rsidP="007D7DC9">
      <w:pPr>
        <w:spacing w:before="10" w:after="0" w:line="220" w:lineRule="exact"/>
        <w:rPr>
          <w:lang w:val="en-GB"/>
        </w:rPr>
      </w:pPr>
    </w:p>
    <w:p w14:paraId="6EC56821" w14:textId="77777777" w:rsidR="007D7DC9" w:rsidRPr="007D7DC9" w:rsidRDefault="007D7DC9" w:rsidP="007D7DC9">
      <w:pPr>
        <w:spacing w:before="10" w:after="0" w:line="220" w:lineRule="exact"/>
        <w:rPr>
          <w:lang w:val="en-GB"/>
        </w:rPr>
      </w:pPr>
    </w:p>
    <w:p w14:paraId="2638A7D6" w14:textId="77777777" w:rsidR="007D7DC9" w:rsidRPr="007D7DC9" w:rsidRDefault="007D7DC9" w:rsidP="007D7DC9">
      <w:pPr>
        <w:spacing w:before="10" w:after="0" w:line="220" w:lineRule="exact"/>
        <w:rPr>
          <w:lang w:val="en-GB"/>
        </w:rPr>
      </w:pPr>
    </w:p>
    <w:p w14:paraId="668B7B4E" w14:textId="77777777" w:rsidR="007D7DC9" w:rsidRDefault="007D7DC9" w:rsidP="00740AD5">
      <w:pPr>
        <w:spacing w:before="10" w:after="0" w:line="220" w:lineRule="exact"/>
      </w:pPr>
    </w:p>
    <w:sectPr w:rsidR="007D7DC9" w:rsidSect="007D7DC9">
      <w:headerReference w:type="even" r:id="rId17"/>
      <w:headerReference w:type="default" r:id="rId18"/>
      <w:headerReference w:type="first" r:id="rId19"/>
      <w:pgSz w:w="11920" w:h="16840"/>
      <w:pgMar w:top="780" w:right="1340" w:bottom="880" w:left="1280" w:header="547" w:footer="692"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179134" w16cid:durableId="1F13F528"/>
  <w16cid:commentId w16cid:paraId="3A826AF8" w16cid:durableId="1F13FDE9"/>
  <w16cid:commentId w16cid:paraId="16067008" w16cid:durableId="1F13FA40"/>
  <w16cid:commentId w16cid:paraId="4D2819CD" w16cid:durableId="1F13FA5C"/>
  <w16cid:commentId w16cid:paraId="56A82E34" w16cid:durableId="1F13FBA8"/>
  <w16cid:commentId w16cid:paraId="03B06FC4" w16cid:durableId="1F13FB9C"/>
  <w16cid:commentId w16cid:paraId="49A54E3E" w16cid:durableId="1F13FC9F"/>
  <w16cid:commentId w16cid:paraId="05351D10" w16cid:durableId="1F13FD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5DDF8" w14:textId="77777777" w:rsidR="00F54667" w:rsidRDefault="00F54667">
      <w:pPr>
        <w:spacing w:after="0" w:line="240" w:lineRule="auto"/>
      </w:pPr>
      <w:r>
        <w:separator/>
      </w:r>
    </w:p>
  </w:endnote>
  <w:endnote w:type="continuationSeparator" w:id="0">
    <w:p w14:paraId="1944562F" w14:textId="77777777" w:rsidR="00F54667" w:rsidRDefault="00F54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B28F0" w14:textId="77777777" w:rsidR="00AF1ADB" w:rsidRDefault="00AF1ADB" w:rsidP="00DB394D">
    <w:pPr>
      <w:tabs>
        <w:tab w:val="left" w:pos="2115"/>
      </w:tabs>
      <w:spacing w:after="0" w:line="200" w:lineRule="exact"/>
      <w:rPr>
        <w:sz w:val="20"/>
        <w:szCs w:val="20"/>
      </w:rPr>
    </w:pPr>
    <w:r>
      <w:rPr>
        <w:noProof/>
        <w:lang w:val="en-GB" w:eastAsia="en-GB"/>
      </w:rPr>
      <mc:AlternateContent>
        <mc:Choice Requires="wps">
          <w:drawing>
            <wp:anchor distT="0" distB="0" distL="114300" distR="114300" simplePos="0" relativeHeight="251689472" behindDoc="1" locked="0" layoutInCell="1" allowOverlap="1" wp14:anchorId="79D2E56F" wp14:editId="2AB8DE8B">
              <wp:simplePos x="0" y="0"/>
              <wp:positionH relativeFrom="page">
                <wp:posOffset>874642</wp:posOffset>
              </wp:positionH>
              <wp:positionV relativeFrom="page">
                <wp:posOffset>10114059</wp:posOffset>
              </wp:positionV>
              <wp:extent cx="2552369" cy="127000"/>
              <wp:effectExtent l="0" t="0" r="635" b="63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369"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31435" w14:textId="68976A1D" w:rsidR="00AF1ADB" w:rsidRDefault="00AF1ADB" w:rsidP="00DB394D">
                          <w:pPr>
                            <w:spacing w:after="0" w:line="184" w:lineRule="exact"/>
                            <w:ind w:left="20" w:right="-44"/>
                            <w:rPr>
                              <w:rFonts w:ascii="Arial" w:eastAsia="Arial" w:hAnsi="Arial" w:cs="Arial"/>
                              <w:sz w:val="16"/>
                              <w:szCs w:val="16"/>
                            </w:rPr>
                          </w:pPr>
                          <w:r>
                            <w:rPr>
                              <w:rFonts w:ascii="Arial" w:eastAsia="Arial" w:hAnsi="Arial" w:cs="Arial"/>
                              <w:color w:val="696A6C"/>
                              <w:spacing w:val="2"/>
                              <w:sz w:val="16"/>
                              <w:szCs w:val="16"/>
                            </w:rPr>
                            <w:t>Information Sheet</w:t>
                          </w:r>
                          <w:r>
                            <w:rPr>
                              <w:rFonts w:ascii="Arial" w:eastAsia="Arial" w:hAnsi="Arial" w:cs="Arial"/>
                              <w:color w:val="696A6C"/>
                              <w:spacing w:val="-2"/>
                              <w:sz w:val="16"/>
                              <w:szCs w:val="16"/>
                            </w:rPr>
                            <w:t xml:space="preserve"> </w:t>
                          </w:r>
                          <w:r w:rsidR="00F75D72">
                            <w:rPr>
                              <w:rFonts w:ascii="Arial" w:eastAsia="Arial" w:hAnsi="Arial" w:cs="Arial"/>
                              <w:color w:val="696A6C"/>
                              <w:spacing w:val="-2"/>
                              <w:sz w:val="16"/>
                              <w:szCs w:val="16"/>
                            </w:rPr>
                            <w:t>3</w:t>
                          </w:r>
                          <w:r>
                            <w:rPr>
                              <w:rFonts w:ascii="Arial" w:eastAsia="Arial" w:hAnsi="Arial" w:cs="Arial"/>
                              <w:color w:val="696A6C"/>
                              <w:sz w:val="16"/>
                              <w:szCs w:val="16"/>
                            </w:rPr>
                            <w:t>:</w:t>
                          </w:r>
                          <w:r>
                            <w:rPr>
                              <w:rFonts w:ascii="Arial" w:eastAsia="Arial" w:hAnsi="Arial" w:cs="Arial"/>
                              <w:color w:val="696A6C"/>
                              <w:spacing w:val="44"/>
                              <w:sz w:val="16"/>
                              <w:szCs w:val="16"/>
                            </w:rPr>
                            <w:t xml:space="preserve"> </w:t>
                          </w:r>
                          <w:r w:rsidR="00A67A89">
                            <w:rPr>
                              <w:rFonts w:ascii="Arial" w:eastAsia="Arial" w:hAnsi="Arial" w:cs="Arial"/>
                              <w:color w:val="696A6C"/>
                              <w:spacing w:val="-1"/>
                              <w:sz w:val="16"/>
                              <w:szCs w:val="16"/>
                            </w:rPr>
                            <w:t>September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2E56F" id="_x0000_t202" coordsize="21600,21600" o:spt="202" path="m,l,21600r21600,l21600,xe">
              <v:stroke joinstyle="miter"/>
              <v:path gradientshapeok="t" o:connecttype="rect"/>
            </v:shapetype>
            <v:shape id="Text Box 38" o:spid="_x0000_s1027" type="#_x0000_t202" style="position:absolute;margin-left:68.85pt;margin-top:796.4pt;width:200.95pt;height:10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atAIAALI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" filled="f" stroked="f">
              <v:textbox inset="0,0,0,0">
                <w:txbxContent>
                  <w:p w14:paraId="2D731435" w14:textId="68976A1D" w:rsidR="00AF1ADB" w:rsidRDefault="00AF1ADB" w:rsidP="00DB394D">
                    <w:pPr>
                      <w:spacing w:after="0" w:line="184" w:lineRule="exact"/>
                      <w:ind w:left="20" w:right="-44"/>
                      <w:rPr>
                        <w:rFonts w:ascii="Arial" w:eastAsia="Arial" w:hAnsi="Arial" w:cs="Arial"/>
                        <w:sz w:val="16"/>
                        <w:szCs w:val="16"/>
                      </w:rPr>
                    </w:pPr>
                    <w:r>
                      <w:rPr>
                        <w:rFonts w:ascii="Arial" w:eastAsia="Arial" w:hAnsi="Arial" w:cs="Arial"/>
                        <w:color w:val="696A6C"/>
                        <w:spacing w:val="2"/>
                        <w:sz w:val="16"/>
                        <w:szCs w:val="16"/>
                      </w:rPr>
                      <w:t>Information Sheet</w:t>
                    </w:r>
                    <w:r>
                      <w:rPr>
                        <w:rFonts w:ascii="Arial" w:eastAsia="Arial" w:hAnsi="Arial" w:cs="Arial"/>
                        <w:color w:val="696A6C"/>
                        <w:spacing w:val="-2"/>
                        <w:sz w:val="16"/>
                        <w:szCs w:val="16"/>
                      </w:rPr>
                      <w:t xml:space="preserve"> </w:t>
                    </w:r>
                    <w:r w:rsidR="00F75D72">
                      <w:rPr>
                        <w:rFonts w:ascii="Arial" w:eastAsia="Arial" w:hAnsi="Arial" w:cs="Arial"/>
                        <w:color w:val="696A6C"/>
                        <w:spacing w:val="-2"/>
                        <w:sz w:val="16"/>
                        <w:szCs w:val="16"/>
                      </w:rPr>
                      <w:t>3</w:t>
                    </w:r>
                    <w:r>
                      <w:rPr>
                        <w:rFonts w:ascii="Arial" w:eastAsia="Arial" w:hAnsi="Arial" w:cs="Arial"/>
                        <w:color w:val="696A6C"/>
                        <w:sz w:val="16"/>
                        <w:szCs w:val="16"/>
                      </w:rPr>
                      <w:t>:</w:t>
                    </w:r>
                    <w:r>
                      <w:rPr>
                        <w:rFonts w:ascii="Arial" w:eastAsia="Arial" w:hAnsi="Arial" w:cs="Arial"/>
                        <w:color w:val="696A6C"/>
                        <w:spacing w:val="44"/>
                        <w:sz w:val="16"/>
                        <w:szCs w:val="16"/>
                      </w:rPr>
                      <w:t xml:space="preserve"> </w:t>
                    </w:r>
                    <w:r w:rsidR="00A67A89">
                      <w:rPr>
                        <w:rFonts w:ascii="Arial" w:eastAsia="Arial" w:hAnsi="Arial" w:cs="Arial"/>
                        <w:color w:val="696A6C"/>
                        <w:spacing w:val="-1"/>
                        <w:sz w:val="16"/>
                        <w:szCs w:val="16"/>
                      </w:rPr>
                      <w:t>September 2019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7728" behindDoc="1" locked="0" layoutInCell="1" allowOverlap="1" wp14:anchorId="113E40DB" wp14:editId="1C4ADA8B">
              <wp:simplePos x="0" y="0"/>
              <wp:positionH relativeFrom="page">
                <wp:posOffset>6060440</wp:posOffset>
              </wp:positionH>
              <wp:positionV relativeFrom="page">
                <wp:posOffset>10111740</wp:posOffset>
              </wp:positionV>
              <wp:extent cx="415925" cy="116840"/>
              <wp:effectExtent l="0" t="0" r="3175" b="1651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073A3" w14:textId="77777777" w:rsidR="00AF1ADB" w:rsidRDefault="00AF1ADB">
                          <w:pPr>
                            <w:spacing w:after="0" w:line="184" w:lineRule="exact"/>
                            <w:ind w:left="20" w:right="-20"/>
                            <w:rPr>
                              <w:rFonts w:ascii="Arial" w:eastAsia="Arial" w:hAnsi="Arial" w:cs="Arial"/>
                              <w:sz w:val="16"/>
                              <w:szCs w:val="16"/>
                            </w:rPr>
                          </w:pPr>
                          <w:r>
                            <w:rPr>
                              <w:rFonts w:ascii="Arial" w:eastAsia="Arial" w:hAnsi="Arial" w:cs="Arial"/>
                              <w:color w:val="696A6C"/>
                              <w:sz w:val="16"/>
                              <w:szCs w:val="16"/>
                            </w:rPr>
                            <w:t>P</w:t>
                          </w:r>
                          <w:r>
                            <w:rPr>
                              <w:rFonts w:ascii="Arial" w:eastAsia="Arial" w:hAnsi="Arial" w:cs="Arial"/>
                              <w:color w:val="696A6C"/>
                              <w:spacing w:val="2"/>
                              <w:sz w:val="16"/>
                              <w:szCs w:val="16"/>
                            </w:rPr>
                            <w:t>ag</w:t>
                          </w:r>
                          <w:r>
                            <w:rPr>
                              <w:rFonts w:ascii="Arial" w:eastAsia="Arial" w:hAnsi="Arial" w:cs="Arial"/>
                              <w:color w:val="696A6C"/>
                              <w:sz w:val="16"/>
                              <w:szCs w:val="16"/>
                            </w:rPr>
                            <w:t xml:space="preserve">e </w:t>
                          </w:r>
                          <w:r>
                            <w:fldChar w:fldCharType="begin"/>
                          </w:r>
                          <w:r>
                            <w:rPr>
                              <w:rFonts w:ascii="Arial" w:eastAsia="Arial" w:hAnsi="Arial" w:cs="Arial"/>
                              <w:color w:val="696A6C"/>
                              <w:sz w:val="16"/>
                              <w:szCs w:val="16"/>
                            </w:rPr>
                            <w:instrText xml:space="preserve"> PAGE </w:instrText>
                          </w:r>
                          <w:r>
                            <w:fldChar w:fldCharType="separate"/>
                          </w:r>
                          <w:r w:rsidR="002C507B">
                            <w:rPr>
                              <w:rFonts w:ascii="Arial" w:eastAsia="Arial" w:hAnsi="Arial" w:cs="Arial"/>
                              <w:noProof/>
                              <w:color w:val="696A6C"/>
                              <w:sz w:val="16"/>
                              <w:szCs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E40DB" id="_x0000_t202" coordsize="21600,21600" o:spt="202" path="m,l,21600r21600,l21600,xe">
              <v:stroke joinstyle="miter"/>
              <v:path gradientshapeok="t" o:connecttype="rect"/>
            </v:shapetype>
            <v:shape id="Text Box 3" o:spid="_x0000_s1028" type="#_x0000_t202" style="position:absolute;margin-left:477.2pt;margin-top:796.2pt;width:32.75pt;height:9.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" filled="f" stroked="f">
              <v:textbox inset="0,0,0,0">
                <w:txbxContent>
                  <w:p w14:paraId="16F073A3" w14:textId="77777777" w:rsidR="00AF1ADB" w:rsidRDefault="00AF1ADB">
                    <w:pPr>
                      <w:spacing w:after="0" w:line="184" w:lineRule="exact"/>
                      <w:ind w:left="20" w:right="-20"/>
                      <w:rPr>
                        <w:rFonts w:ascii="Arial" w:eastAsia="Arial" w:hAnsi="Arial" w:cs="Arial"/>
                        <w:sz w:val="16"/>
                        <w:szCs w:val="16"/>
                      </w:rPr>
                    </w:pPr>
                    <w:r>
                      <w:rPr>
                        <w:rFonts w:ascii="Arial" w:eastAsia="Arial" w:hAnsi="Arial" w:cs="Arial"/>
                        <w:color w:val="696A6C"/>
                        <w:sz w:val="16"/>
                        <w:szCs w:val="16"/>
                      </w:rPr>
                      <w:t>P</w:t>
                    </w:r>
                    <w:r>
                      <w:rPr>
                        <w:rFonts w:ascii="Arial" w:eastAsia="Arial" w:hAnsi="Arial" w:cs="Arial"/>
                        <w:color w:val="696A6C"/>
                        <w:spacing w:val="2"/>
                        <w:sz w:val="16"/>
                        <w:szCs w:val="16"/>
                      </w:rPr>
                      <w:t>ag</w:t>
                    </w:r>
                    <w:r>
                      <w:rPr>
                        <w:rFonts w:ascii="Arial" w:eastAsia="Arial" w:hAnsi="Arial" w:cs="Arial"/>
                        <w:color w:val="696A6C"/>
                        <w:sz w:val="16"/>
                        <w:szCs w:val="16"/>
                      </w:rPr>
                      <w:t xml:space="preserve">e </w:t>
                    </w:r>
                    <w:r>
                      <w:fldChar w:fldCharType="begin"/>
                    </w:r>
                    <w:r>
                      <w:rPr>
                        <w:rFonts w:ascii="Arial" w:eastAsia="Arial" w:hAnsi="Arial" w:cs="Arial"/>
                        <w:color w:val="696A6C"/>
                        <w:sz w:val="16"/>
                        <w:szCs w:val="16"/>
                      </w:rPr>
                      <w:instrText xml:space="preserve"> PAGE </w:instrText>
                    </w:r>
                    <w:r>
                      <w:fldChar w:fldCharType="separate"/>
                    </w:r>
                    <w:r w:rsidR="002C507B">
                      <w:rPr>
                        <w:rFonts w:ascii="Arial" w:eastAsia="Arial" w:hAnsi="Arial" w:cs="Arial"/>
                        <w:noProof/>
                        <w:color w:val="696A6C"/>
                        <w:sz w:val="16"/>
                        <w:szCs w:val="16"/>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68F88" w14:textId="77777777" w:rsidR="00F54667" w:rsidRDefault="00F54667">
      <w:pPr>
        <w:spacing w:after="0" w:line="240" w:lineRule="auto"/>
      </w:pPr>
      <w:r>
        <w:separator/>
      </w:r>
    </w:p>
  </w:footnote>
  <w:footnote w:type="continuationSeparator" w:id="0">
    <w:p w14:paraId="146F73CB" w14:textId="77777777" w:rsidR="00F54667" w:rsidRDefault="00F54667">
      <w:pPr>
        <w:spacing w:after="0" w:line="240" w:lineRule="auto"/>
      </w:pPr>
      <w:r>
        <w:continuationSeparator/>
      </w:r>
    </w:p>
  </w:footnote>
  <w:footnote w:id="1">
    <w:p w14:paraId="7EAEB6D2" w14:textId="75C9CF31" w:rsidR="00131E39" w:rsidRPr="00131E39" w:rsidRDefault="00131E39">
      <w:pPr>
        <w:pStyle w:val="FootnoteText"/>
        <w:rPr>
          <w:lang w:val="en-GB"/>
        </w:rPr>
      </w:pPr>
      <w:r>
        <w:rPr>
          <w:rStyle w:val="FootnoteReference"/>
        </w:rPr>
        <w:footnoteRef/>
      </w:r>
      <w:r>
        <w:t xml:space="preserve"> </w:t>
      </w:r>
      <w:r w:rsidRPr="006870EE">
        <w:rPr>
          <w:rFonts w:ascii="Arial" w:hAnsi="Arial" w:cs="Arial"/>
          <w:sz w:val="18"/>
          <w:szCs w:val="18"/>
        </w:rPr>
        <w:t>See Section 465 (3) of the Companies Act 2006</w:t>
      </w:r>
      <w:r w:rsidR="003F2C96">
        <w:rPr>
          <w:rFonts w:ascii="Arial" w:hAnsi="Arial" w:cs="Arial"/>
          <w:sz w:val="18"/>
          <w:szCs w:val="18"/>
        </w:rPr>
        <w:t>.</w:t>
      </w:r>
    </w:p>
  </w:footnote>
  <w:footnote w:id="2">
    <w:p w14:paraId="0FA89C90" w14:textId="77777777" w:rsidR="00131E39" w:rsidRPr="00144836" w:rsidRDefault="00131E39" w:rsidP="00131E39">
      <w:pPr>
        <w:pStyle w:val="FootnoteText"/>
        <w:rPr>
          <w:rFonts w:ascii="Verdana" w:hAnsi="Verdana"/>
          <w:sz w:val="18"/>
          <w:szCs w:val="18"/>
        </w:rPr>
      </w:pPr>
      <w:r w:rsidRPr="00144836">
        <w:rPr>
          <w:rStyle w:val="FootnoteReference"/>
          <w:rFonts w:ascii="Verdana" w:hAnsi="Verdana"/>
          <w:sz w:val="18"/>
          <w:szCs w:val="18"/>
        </w:rPr>
        <w:footnoteRef/>
      </w:r>
      <w:r w:rsidRPr="00144836">
        <w:rPr>
          <w:rFonts w:ascii="Verdana" w:hAnsi="Verdana"/>
          <w:sz w:val="18"/>
          <w:szCs w:val="18"/>
        </w:rPr>
        <w:t xml:space="preserve"> </w:t>
      </w:r>
      <w:r w:rsidRPr="006870EE">
        <w:rPr>
          <w:rFonts w:ascii="Arial" w:hAnsi="Arial" w:cs="Arial"/>
          <w:sz w:val="18"/>
          <w:szCs w:val="18"/>
        </w:rPr>
        <w:t>Section 414CZA(1) of the Companies Act 2006, inserted by the Companies (Miscellaneous Reporting) Regulations 2018, regulation 4.</w:t>
      </w:r>
    </w:p>
  </w:footnote>
  <w:footnote w:id="3">
    <w:p w14:paraId="528B06F8" w14:textId="77777777" w:rsidR="00131E39" w:rsidRPr="006870EE" w:rsidRDefault="00131E39" w:rsidP="00131E39">
      <w:pPr>
        <w:pStyle w:val="FootnoteText"/>
        <w:rPr>
          <w:rFonts w:ascii="Arial" w:hAnsi="Arial" w:cs="Arial"/>
          <w:sz w:val="18"/>
          <w:szCs w:val="18"/>
        </w:rPr>
      </w:pPr>
      <w:r w:rsidRPr="00144836">
        <w:rPr>
          <w:rStyle w:val="FootnoteReference"/>
          <w:rFonts w:ascii="Verdana" w:hAnsi="Verdana"/>
          <w:sz w:val="18"/>
          <w:szCs w:val="18"/>
        </w:rPr>
        <w:footnoteRef/>
      </w:r>
      <w:r w:rsidRPr="00144836">
        <w:rPr>
          <w:rFonts w:ascii="Verdana" w:hAnsi="Verdana"/>
          <w:sz w:val="18"/>
          <w:szCs w:val="18"/>
        </w:rPr>
        <w:t xml:space="preserve"> </w:t>
      </w:r>
      <w:r w:rsidRPr="006870EE">
        <w:rPr>
          <w:rFonts w:ascii="Arial" w:hAnsi="Arial" w:cs="Arial"/>
          <w:sz w:val="18"/>
          <w:szCs w:val="18"/>
        </w:rPr>
        <w:t>Thresholds for a large company are set by the Companies Act 2006, Section 465(3).</w:t>
      </w:r>
    </w:p>
  </w:footnote>
  <w:footnote w:id="4">
    <w:p w14:paraId="3A973CF3" w14:textId="77777777" w:rsidR="006870EE" w:rsidRPr="006870EE" w:rsidRDefault="006870EE">
      <w:pPr>
        <w:pStyle w:val="FootnoteText"/>
        <w:rPr>
          <w:rFonts w:ascii="Arial" w:hAnsi="Arial" w:cs="Arial"/>
          <w:sz w:val="18"/>
          <w:szCs w:val="18"/>
        </w:rPr>
      </w:pPr>
      <w:r>
        <w:rPr>
          <w:rStyle w:val="FootnoteReference"/>
        </w:rPr>
        <w:footnoteRef/>
      </w:r>
      <w:r>
        <w:t xml:space="preserve"> </w:t>
      </w:r>
      <w:r w:rsidRPr="006870EE">
        <w:rPr>
          <w:rFonts w:ascii="Arial" w:hAnsi="Arial" w:cs="Arial"/>
          <w:sz w:val="18"/>
          <w:szCs w:val="18"/>
        </w:rPr>
        <w:t>Charities should apply a ‘gross income’ threshold in place of the ‘turnover’ threshold applicable to for-profit</w:t>
      </w:r>
      <w:r w:rsidRPr="006870EE">
        <w:t xml:space="preserve"> </w:t>
      </w:r>
      <w:r w:rsidRPr="006870EE">
        <w:rPr>
          <w:rFonts w:ascii="Arial" w:hAnsi="Arial" w:cs="Arial"/>
          <w:sz w:val="18"/>
          <w:szCs w:val="18"/>
        </w:rPr>
        <w:t>companies that prepare a profit and loss account.</w:t>
      </w:r>
    </w:p>
  </w:footnote>
  <w:footnote w:id="5">
    <w:p w14:paraId="5709FC7C" w14:textId="22298849" w:rsidR="006870EE" w:rsidRPr="006870EE" w:rsidRDefault="006870EE">
      <w:pPr>
        <w:pStyle w:val="FootnoteText"/>
        <w:rPr>
          <w:lang w:val="en-GB"/>
        </w:rPr>
      </w:pPr>
      <w:r>
        <w:rPr>
          <w:rStyle w:val="FootnoteReference"/>
        </w:rPr>
        <w:footnoteRef/>
      </w:r>
      <w:r>
        <w:t xml:space="preserve"> </w:t>
      </w:r>
      <w:r w:rsidRPr="006870EE">
        <w:rPr>
          <w:rFonts w:ascii="Arial" w:hAnsi="Arial" w:cs="Arial"/>
          <w:sz w:val="18"/>
          <w:szCs w:val="18"/>
        </w:rPr>
        <w:t>Section 465(5) of the Companies Act 2006 defines the balance sheet total as ‘the aggregate of the amounts shown as assets in the company's balance sheet’. In the context of a charitable company, this will be equal to the gross (total) assets. In the context of a charitable company, this will be equal to the gross (total) assets</w:t>
      </w:r>
      <w:r w:rsidRPr="006870EE">
        <w:t>.</w:t>
      </w:r>
    </w:p>
  </w:footnote>
  <w:footnote w:id="6">
    <w:p w14:paraId="35280274" w14:textId="06A12106" w:rsidR="00131E39" w:rsidRPr="006870EE" w:rsidRDefault="00131E39" w:rsidP="00131E39">
      <w:pPr>
        <w:pStyle w:val="FootnoteText"/>
        <w:rPr>
          <w:rFonts w:ascii="Arial" w:hAnsi="Arial" w:cs="Arial"/>
          <w:sz w:val="18"/>
          <w:szCs w:val="18"/>
        </w:rPr>
      </w:pPr>
      <w:r>
        <w:rPr>
          <w:rStyle w:val="FootnoteReference"/>
        </w:rPr>
        <w:footnoteRef/>
      </w:r>
      <w:r>
        <w:t xml:space="preserve"> </w:t>
      </w:r>
      <w:r w:rsidRPr="006870EE">
        <w:rPr>
          <w:rFonts w:ascii="Arial" w:hAnsi="Arial" w:cs="Arial"/>
          <w:sz w:val="18"/>
          <w:szCs w:val="18"/>
        </w:rPr>
        <w:t>Section 426B of the Companies Act 2006, inserted by the Companies (Miscellaneous Reporting) Regulations 2018, regulation 5</w:t>
      </w:r>
      <w:r w:rsidR="00AA75C7">
        <w:rPr>
          <w:rFonts w:ascii="Arial" w:hAnsi="Arial" w:cs="Arial"/>
          <w:sz w:val="18"/>
          <w:szCs w:val="18"/>
        </w:rPr>
        <w:t>.</w:t>
      </w:r>
    </w:p>
  </w:footnote>
  <w:footnote w:id="7">
    <w:p w14:paraId="5AF2FB13" w14:textId="2C785F1F" w:rsidR="00131E39" w:rsidRPr="00B84592" w:rsidRDefault="00131E39" w:rsidP="00131E39">
      <w:pPr>
        <w:pStyle w:val="FootnoteText"/>
        <w:rPr>
          <w:rFonts w:ascii="Arial" w:hAnsi="Arial" w:cs="Arial"/>
        </w:rPr>
      </w:pPr>
      <w:r>
        <w:rPr>
          <w:rStyle w:val="FootnoteReference"/>
        </w:rPr>
        <w:footnoteRef/>
      </w:r>
      <w:r>
        <w:t xml:space="preserve"> </w:t>
      </w:r>
      <w:r w:rsidRPr="00B84592">
        <w:rPr>
          <w:rFonts w:ascii="Arial" w:hAnsi="Arial" w:cs="Arial"/>
          <w:sz w:val="18"/>
          <w:szCs w:val="18"/>
        </w:rPr>
        <w:t>Part 4 of Schedule 7 of the Large and Medium-sized Companies and Groups (Accounts and Reports) Regulation 2008, inserted by the Companies (Miscellaneous Reporting) Regulations 2018, regulation 13</w:t>
      </w:r>
      <w:r w:rsidR="00973C51">
        <w:rPr>
          <w:rFonts w:ascii="Arial" w:hAnsi="Arial" w:cs="Arial"/>
          <w:sz w:val="18"/>
          <w:szCs w:val="18"/>
        </w:rPr>
        <w:t>.</w:t>
      </w:r>
    </w:p>
  </w:footnote>
  <w:footnote w:id="8">
    <w:p w14:paraId="3696E710" w14:textId="77777777" w:rsidR="00131E39" w:rsidRPr="00B84592" w:rsidRDefault="00131E39" w:rsidP="00131E39">
      <w:pPr>
        <w:pStyle w:val="FootnoteText"/>
        <w:rPr>
          <w:rFonts w:ascii="Arial" w:hAnsi="Arial" w:cs="Arial"/>
        </w:rPr>
      </w:pPr>
      <w:r w:rsidRPr="00FA18E3">
        <w:rPr>
          <w:rStyle w:val="FootnoteReference"/>
          <w:rFonts w:ascii="Verdana" w:hAnsi="Verdana"/>
          <w:sz w:val="18"/>
        </w:rPr>
        <w:footnoteRef/>
      </w:r>
      <w:r w:rsidRPr="00FA18E3">
        <w:rPr>
          <w:rFonts w:ascii="Verdana" w:hAnsi="Verdana"/>
        </w:rPr>
        <w:t xml:space="preserve"> </w:t>
      </w:r>
      <w:r w:rsidRPr="00B84592">
        <w:rPr>
          <w:rFonts w:ascii="Arial" w:hAnsi="Arial" w:cs="Arial"/>
          <w:sz w:val="18"/>
        </w:rPr>
        <w:t>Part 4 of Schedule 7 of the Large and Medium-sized Companies and Groups (Accounts and Reports) Regulation 2008, inserted by the Companies (Miscellaneous Reporting) Regulations 2018, regulation 13</w:t>
      </w:r>
      <w:r w:rsidR="00790F9E">
        <w:rPr>
          <w:rFonts w:ascii="Arial" w:hAnsi="Arial" w:cs="Arial"/>
          <w:sz w:val="18"/>
        </w:rPr>
        <w:t>.</w:t>
      </w:r>
    </w:p>
  </w:footnote>
  <w:footnote w:id="9">
    <w:p w14:paraId="562B1E83" w14:textId="77777777" w:rsidR="00131E39" w:rsidRPr="00FA18E3" w:rsidRDefault="00131E39" w:rsidP="00131E39">
      <w:pPr>
        <w:pStyle w:val="FootnoteText"/>
        <w:rPr>
          <w:rFonts w:ascii="Verdana" w:hAnsi="Verdana"/>
          <w:sz w:val="18"/>
          <w:szCs w:val="18"/>
        </w:rPr>
      </w:pPr>
      <w:r w:rsidRPr="00FA18E3">
        <w:rPr>
          <w:rStyle w:val="FootnoteReference"/>
          <w:rFonts w:ascii="Verdana" w:hAnsi="Verdana"/>
          <w:sz w:val="18"/>
          <w:szCs w:val="18"/>
        </w:rPr>
        <w:footnoteRef/>
      </w:r>
      <w:r w:rsidRPr="00FA18E3">
        <w:rPr>
          <w:rFonts w:ascii="Verdana" w:hAnsi="Verdana"/>
          <w:sz w:val="18"/>
          <w:szCs w:val="18"/>
        </w:rPr>
        <w:t xml:space="preserve"> </w:t>
      </w:r>
      <w:r w:rsidRPr="00B84592">
        <w:rPr>
          <w:rFonts w:ascii="Arial" w:hAnsi="Arial" w:cs="Arial"/>
          <w:sz w:val="18"/>
          <w:szCs w:val="18"/>
        </w:rPr>
        <w:t>Thresholds are set by Part 4 of Schedule 7, paragraph 11C, of the Large and Medium-Sized sized Companies and Groups (Accounts and Reports) Regulation 2008</w:t>
      </w:r>
      <w:r w:rsidR="00790F9E">
        <w:rPr>
          <w:rFonts w:ascii="Arial" w:hAnsi="Arial" w:cs="Arial"/>
          <w:sz w:val="18"/>
          <w:szCs w:val="18"/>
        </w:rPr>
        <w:t>.</w:t>
      </w:r>
    </w:p>
  </w:footnote>
  <w:footnote w:id="10">
    <w:p w14:paraId="4F3E6F4A" w14:textId="77777777" w:rsidR="00B84592" w:rsidRPr="00B84592" w:rsidRDefault="00B84592">
      <w:pPr>
        <w:pStyle w:val="FootnoteText"/>
        <w:rPr>
          <w:lang w:val="en-GB"/>
        </w:rPr>
      </w:pPr>
      <w:r>
        <w:rPr>
          <w:rStyle w:val="FootnoteReference"/>
        </w:rPr>
        <w:footnoteRef/>
      </w:r>
      <w:r>
        <w:t xml:space="preserve"> </w:t>
      </w:r>
      <w:r w:rsidRPr="00B84592">
        <w:rPr>
          <w:rFonts w:ascii="Arial" w:hAnsi="Arial" w:cs="Arial"/>
          <w:sz w:val="18"/>
          <w:szCs w:val="18"/>
        </w:rPr>
        <w:t>Charities should apply a ‘gross income’ threshold in place of the ‘turnover’ threshold applicable to for-profit companies that prepare a profit and loss account.</w:t>
      </w:r>
    </w:p>
  </w:footnote>
  <w:footnote w:id="11">
    <w:p w14:paraId="294052B6" w14:textId="77777777" w:rsidR="00B84592" w:rsidRPr="00B84592" w:rsidRDefault="00B84592">
      <w:pPr>
        <w:pStyle w:val="FootnoteText"/>
        <w:rPr>
          <w:lang w:val="en-GB"/>
        </w:rPr>
      </w:pPr>
      <w:r>
        <w:rPr>
          <w:rStyle w:val="FootnoteReference"/>
        </w:rPr>
        <w:footnoteRef/>
      </w:r>
      <w:r>
        <w:t xml:space="preserve"> </w:t>
      </w:r>
      <w:r w:rsidRPr="00B84592">
        <w:rPr>
          <w:rFonts w:ascii="Arial" w:hAnsi="Arial" w:cs="Arial"/>
          <w:sz w:val="18"/>
          <w:szCs w:val="18"/>
        </w:rPr>
        <w:t>Part 4 of Schedule 7, paragraph 11C, of the Large and Medium-Sized sized Companies and Groups (Accounts and Reports) Regulation 2008 defines the balance sheet total as ‘</w:t>
      </w:r>
      <w:r w:rsidRPr="00B84592">
        <w:rPr>
          <w:rFonts w:ascii="Arial" w:hAnsi="Arial" w:cs="Arial"/>
          <w:i/>
          <w:sz w:val="18"/>
          <w:szCs w:val="18"/>
        </w:rPr>
        <w:t>the aggregate of the amounts shown as assets in the company's balance sheet</w:t>
      </w:r>
      <w:r w:rsidRPr="00B84592">
        <w:rPr>
          <w:rFonts w:ascii="Arial" w:hAnsi="Arial" w:cs="Arial"/>
          <w:sz w:val="18"/>
          <w:szCs w:val="18"/>
        </w:rPr>
        <w:t>’. In the context of a charitable company, this will be equal to the gross (total) assets.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97BF5" w14:textId="77777777" w:rsidR="00AF1ADB" w:rsidRDefault="00AF1A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BF2F5" w14:textId="77777777" w:rsidR="00AF1ADB" w:rsidRDefault="007B4A6B">
    <w:pPr>
      <w:spacing w:after="0" w:line="200" w:lineRule="exact"/>
      <w:rPr>
        <w:sz w:val="20"/>
        <w:szCs w:val="20"/>
      </w:rPr>
    </w:pPr>
    <w:r>
      <w:rPr>
        <w:noProof/>
        <w:lang w:val="en-GB" w:eastAsia="en-GB"/>
      </w:rPr>
      <mc:AlternateContent>
        <mc:Choice Requires="wps">
          <w:drawing>
            <wp:anchor distT="0" distB="0" distL="114300" distR="114300" simplePos="0" relativeHeight="251655680" behindDoc="1" locked="0" layoutInCell="1" allowOverlap="1" wp14:anchorId="30ED7D8B" wp14:editId="21F61D68">
              <wp:simplePos x="0" y="0"/>
              <wp:positionH relativeFrom="margin">
                <wp:posOffset>234950</wp:posOffset>
              </wp:positionH>
              <wp:positionV relativeFrom="topMargin">
                <wp:align>bottom</wp:align>
              </wp:positionV>
              <wp:extent cx="5742000" cy="349200"/>
              <wp:effectExtent l="0" t="0" r="11430" b="13335"/>
              <wp:wrapTight wrapText="bothSides">
                <wp:wrapPolygon edited="0">
                  <wp:start x="0" y="0"/>
                  <wp:lineTo x="0" y="21246"/>
                  <wp:lineTo x="21571" y="21246"/>
                  <wp:lineTo x="21571" y="0"/>
                  <wp:lineTo x="0" y="0"/>
                </wp:wrapPolygon>
              </wp:wrapTight>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30842" w14:textId="77777777" w:rsidR="007B4A6B" w:rsidRPr="007B4A6B" w:rsidRDefault="00AF1ADB" w:rsidP="007B4A6B">
                          <w:pPr>
                            <w:rPr>
                              <w:rFonts w:ascii="Arial" w:eastAsia="Arial" w:hAnsi="Arial" w:cs="Arial"/>
                              <w:b/>
                              <w:i/>
                              <w:color w:val="98C43D"/>
                              <w:sz w:val="24"/>
                              <w:szCs w:val="24"/>
                              <w:lang w:val="en-GB"/>
                            </w:rPr>
                          </w:pPr>
                          <w:r w:rsidRPr="007B707D">
                            <w:rPr>
                              <w:rFonts w:ascii="Arial" w:eastAsia="Arial" w:hAnsi="Arial" w:cs="Arial"/>
                              <w:i/>
                              <w:color w:val="98C43D"/>
                              <w:sz w:val="24"/>
                              <w:szCs w:val="24"/>
                            </w:rPr>
                            <w:t xml:space="preserve">Information Sheet </w:t>
                          </w:r>
                          <w:r w:rsidR="007B4A6B">
                            <w:rPr>
                              <w:rFonts w:ascii="Arial" w:eastAsia="Arial" w:hAnsi="Arial" w:cs="Arial"/>
                              <w:i/>
                              <w:color w:val="98C43D"/>
                              <w:sz w:val="24"/>
                              <w:szCs w:val="24"/>
                            </w:rPr>
                            <w:t>3</w:t>
                          </w:r>
                          <w:r w:rsidRPr="007B707D">
                            <w:rPr>
                              <w:rFonts w:ascii="Arial" w:eastAsia="Arial" w:hAnsi="Arial" w:cs="Arial"/>
                              <w:i/>
                              <w:color w:val="98C43D"/>
                              <w:sz w:val="24"/>
                              <w:szCs w:val="24"/>
                            </w:rPr>
                            <w:t xml:space="preserve">: </w:t>
                          </w:r>
                          <w:r w:rsidR="007B4A6B" w:rsidRPr="007B4A6B">
                            <w:rPr>
                              <w:rFonts w:ascii="Arial" w:eastAsia="Arial" w:hAnsi="Arial" w:cs="Arial"/>
                              <w:b/>
                              <w:i/>
                              <w:color w:val="98C43D"/>
                              <w:sz w:val="24"/>
                              <w:szCs w:val="24"/>
                              <w:lang w:val="en-GB"/>
                            </w:rPr>
                            <w:t>The Companies (Miscellaneous Reporting) Regulations 2018 and UK Company Charities</w:t>
                          </w:r>
                        </w:p>
                        <w:p w14:paraId="6A70BEC4" w14:textId="77777777" w:rsidR="00AF1ADB" w:rsidRDefault="00AF1ADB" w:rsidP="007B707D"/>
                        <w:p w14:paraId="02534989" w14:textId="77777777" w:rsidR="00AF1ADB" w:rsidRDefault="00AF1ADB">
                          <w:pPr>
                            <w:spacing w:after="0" w:line="265" w:lineRule="exact"/>
                            <w:ind w:left="20" w:right="-56"/>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DCB719E" id="_x0000_t202" coordsize="21600,21600" o:spt="202" path="m,l,21600r21600,l21600,xe">
              <v:stroke joinstyle="miter"/>
              <v:path gradientshapeok="t" o:connecttype="rect"/>
            </v:shapetype>
            <v:shape id="Text Box 5" o:spid="_x0000_s1026" type="#_x0000_t202" style="position:absolute;margin-left:18.5pt;margin-top:0;width:452.15pt;height:27.5pt;z-index:-251660800;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" filled="f" stroked="f">
              <v:textbox inset="0,0,0,0">
                <w:txbxContent>
                  <w:p w:rsidR="007B4A6B" w:rsidRPr="007B4A6B" w:rsidRDefault="00AF1ADB" w:rsidP="007B4A6B">
                    <w:pPr>
                      <w:rPr>
                        <w:rFonts w:ascii="Arial" w:eastAsia="Arial" w:hAnsi="Arial" w:cs="Arial"/>
                        <w:b/>
                        <w:i/>
                        <w:color w:val="98C43D"/>
                        <w:sz w:val="24"/>
                        <w:szCs w:val="24"/>
                        <w:lang w:val="en-GB"/>
                      </w:rPr>
                    </w:pPr>
                    <w:r w:rsidRPr="007B707D">
                      <w:rPr>
                        <w:rFonts w:ascii="Arial" w:eastAsia="Arial" w:hAnsi="Arial" w:cs="Arial"/>
                        <w:i/>
                        <w:color w:val="98C43D"/>
                        <w:sz w:val="24"/>
                        <w:szCs w:val="24"/>
                      </w:rPr>
                      <w:t xml:space="preserve">Information Sheet </w:t>
                    </w:r>
                    <w:r w:rsidR="007B4A6B">
                      <w:rPr>
                        <w:rFonts w:ascii="Arial" w:eastAsia="Arial" w:hAnsi="Arial" w:cs="Arial"/>
                        <w:i/>
                        <w:color w:val="98C43D"/>
                        <w:sz w:val="24"/>
                        <w:szCs w:val="24"/>
                      </w:rPr>
                      <w:t>3</w:t>
                    </w:r>
                    <w:r w:rsidRPr="007B707D">
                      <w:rPr>
                        <w:rFonts w:ascii="Arial" w:eastAsia="Arial" w:hAnsi="Arial" w:cs="Arial"/>
                        <w:i/>
                        <w:color w:val="98C43D"/>
                        <w:sz w:val="24"/>
                        <w:szCs w:val="24"/>
                      </w:rPr>
                      <w:t xml:space="preserve">: </w:t>
                    </w:r>
                    <w:r w:rsidR="007B4A6B" w:rsidRPr="007B4A6B">
                      <w:rPr>
                        <w:rFonts w:ascii="Arial" w:eastAsia="Arial" w:hAnsi="Arial" w:cs="Arial"/>
                        <w:b/>
                        <w:i/>
                        <w:color w:val="98C43D"/>
                        <w:sz w:val="24"/>
                        <w:szCs w:val="24"/>
                        <w:lang w:val="en-GB"/>
                      </w:rPr>
                      <w:t>The Companies (Miscellaneous Reporting) Regulations 2018 and UK Company Charities</w:t>
                    </w:r>
                  </w:p>
                  <w:p w:rsidR="00AF1ADB" w:rsidRDefault="00AF1ADB" w:rsidP="007B707D"/>
                  <w:p w:rsidR="00AF1ADB" w:rsidRDefault="00AF1ADB">
                    <w:pPr>
                      <w:spacing w:after="0" w:line="265" w:lineRule="exact"/>
                      <w:ind w:left="20" w:right="-56"/>
                      <w:rPr>
                        <w:rFonts w:ascii="Arial" w:eastAsia="Arial" w:hAnsi="Arial" w:cs="Arial"/>
                        <w:sz w:val="24"/>
                        <w:szCs w:val="24"/>
                      </w:rPr>
                    </w:pPr>
                  </w:p>
                </w:txbxContent>
              </v:textbox>
              <w10:wrap type="tight"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664FE" w14:textId="77777777" w:rsidR="00AF1ADB" w:rsidRDefault="00AF1AD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1E70A" w14:textId="77777777" w:rsidR="00AF1ADB" w:rsidRDefault="00AF1A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84431" w14:textId="77777777" w:rsidR="00F75D72" w:rsidRPr="007B4A6B" w:rsidRDefault="00F75D72" w:rsidP="00F75D72">
    <w:pPr>
      <w:rPr>
        <w:rFonts w:ascii="Arial" w:eastAsia="Arial" w:hAnsi="Arial" w:cs="Arial"/>
        <w:b/>
        <w:i/>
        <w:color w:val="98C43D"/>
        <w:sz w:val="24"/>
        <w:szCs w:val="24"/>
        <w:lang w:val="en-GB"/>
      </w:rPr>
    </w:pPr>
    <w:r w:rsidRPr="007B707D">
      <w:rPr>
        <w:rFonts w:ascii="Arial" w:eastAsia="Arial" w:hAnsi="Arial" w:cs="Arial"/>
        <w:i/>
        <w:color w:val="98C43D"/>
        <w:sz w:val="24"/>
        <w:szCs w:val="24"/>
      </w:rPr>
      <w:t xml:space="preserve">Information Sheet </w:t>
    </w:r>
    <w:r>
      <w:rPr>
        <w:rFonts w:ascii="Arial" w:eastAsia="Arial" w:hAnsi="Arial" w:cs="Arial"/>
        <w:i/>
        <w:color w:val="98C43D"/>
        <w:sz w:val="24"/>
        <w:szCs w:val="24"/>
      </w:rPr>
      <w:t>3</w:t>
    </w:r>
    <w:r w:rsidRPr="007B707D">
      <w:rPr>
        <w:rFonts w:ascii="Arial" w:eastAsia="Arial" w:hAnsi="Arial" w:cs="Arial"/>
        <w:i/>
        <w:color w:val="98C43D"/>
        <w:sz w:val="24"/>
        <w:szCs w:val="24"/>
      </w:rPr>
      <w:t xml:space="preserve">: </w:t>
    </w:r>
    <w:r w:rsidRPr="007B4A6B">
      <w:rPr>
        <w:rFonts w:ascii="Arial" w:eastAsia="Arial" w:hAnsi="Arial" w:cs="Arial"/>
        <w:b/>
        <w:i/>
        <w:color w:val="98C43D"/>
        <w:sz w:val="24"/>
        <w:szCs w:val="24"/>
        <w:lang w:val="en-GB"/>
      </w:rPr>
      <w:t>The Companies (Miscellaneous Reporting) Regulations 2018 and UK Company Charities</w:t>
    </w:r>
  </w:p>
  <w:p w14:paraId="1FFCFAED" w14:textId="77777777" w:rsidR="00AF1ADB" w:rsidRDefault="00AF1AD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ADFE3" w14:textId="77777777" w:rsidR="00AF1ADB" w:rsidRDefault="00AF1A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4B93"/>
    <w:multiLevelType w:val="hybridMultilevel"/>
    <w:tmpl w:val="0E1A5F62"/>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620497"/>
    <w:multiLevelType w:val="hybridMultilevel"/>
    <w:tmpl w:val="5FAE1EEE"/>
    <w:lvl w:ilvl="0" w:tplc="FAFC5E06">
      <w:numFmt w:val="bullet"/>
      <w:lvlText w:val="-"/>
      <w:lvlJc w:val="left"/>
      <w:pPr>
        <w:ind w:left="720" w:hanging="360"/>
      </w:pPr>
      <w:rPr>
        <w:rFonts w:ascii="Times New Roman" w:eastAsia="Times New Roman" w:hAnsi="Times New Roman" w:cs="Times New Roman" w:hint="default"/>
        <w:b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36BD"/>
    <w:multiLevelType w:val="hybridMultilevel"/>
    <w:tmpl w:val="65CC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75D2B"/>
    <w:multiLevelType w:val="hybridMultilevel"/>
    <w:tmpl w:val="B18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81CE4"/>
    <w:multiLevelType w:val="hybridMultilevel"/>
    <w:tmpl w:val="C414E7CE"/>
    <w:lvl w:ilvl="0" w:tplc="9D9CF51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C7A00"/>
    <w:multiLevelType w:val="hybridMultilevel"/>
    <w:tmpl w:val="6AE07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22ACC"/>
    <w:multiLevelType w:val="hybridMultilevel"/>
    <w:tmpl w:val="2F94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210AF"/>
    <w:multiLevelType w:val="hybridMultilevel"/>
    <w:tmpl w:val="5FAE338C"/>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8" w15:restartNumberingAfterBreak="0">
    <w:nsid w:val="2B812E03"/>
    <w:multiLevelType w:val="hybridMultilevel"/>
    <w:tmpl w:val="E9D08462"/>
    <w:lvl w:ilvl="0" w:tplc="B3F43B08">
      <w:start w:val="1"/>
      <w:numFmt w:val="lowerLetter"/>
      <w:lvlText w:val="%1)"/>
      <w:lvlJc w:val="left"/>
      <w:pPr>
        <w:ind w:left="717" w:hanging="600"/>
      </w:pPr>
      <w:rPr>
        <w:rFonts w:hint="default"/>
      </w:rPr>
    </w:lvl>
    <w:lvl w:ilvl="1" w:tplc="08090019" w:tentative="1">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9" w15:restartNumberingAfterBreak="0">
    <w:nsid w:val="39D279A2"/>
    <w:multiLevelType w:val="hybridMultilevel"/>
    <w:tmpl w:val="263C2D88"/>
    <w:lvl w:ilvl="0" w:tplc="60C4D106">
      <w:start w:val="1"/>
      <w:numFmt w:val="bullet"/>
      <w:lvlText w:val=""/>
      <w:lvlJc w:val="left"/>
      <w:pPr>
        <w:ind w:left="1650" w:hanging="360"/>
      </w:pPr>
      <w:rPr>
        <w:rFonts w:ascii="Symbol" w:hAnsi="Symbol" w:hint="default"/>
        <w:color w:val="92D050"/>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0" w15:restartNumberingAfterBreak="0">
    <w:nsid w:val="4355669E"/>
    <w:multiLevelType w:val="hybridMultilevel"/>
    <w:tmpl w:val="5FAE1EEE"/>
    <w:lvl w:ilvl="0" w:tplc="FAFC5E06">
      <w:numFmt w:val="bullet"/>
      <w:lvlText w:val="-"/>
      <w:lvlJc w:val="left"/>
      <w:pPr>
        <w:ind w:left="720" w:hanging="360"/>
      </w:pPr>
      <w:rPr>
        <w:rFonts w:ascii="Times New Roman" w:eastAsia="Times New Roman" w:hAnsi="Times New Roman" w:cs="Times New Roman" w:hint="default"/>
        <w:b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44DE0"/>
    <w:multiLevelType w:val="hybridMultilevel"/>
    <w:tmpl w:val="7A0CB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30AD6"/>
    <w:multiLevelType w:val="hybridMultilevel"/>
    <w:tmpl w:val="CB6EED08"/>
    <w:lvl w:ilvl="0" w:tplc="468CB76E">
      <w:start w:val="1"/>
      <w:numFmt w:val="bullet"/>
      <w:lvlText w:val=""/>
      <w:lvlJc w:val="left"/>
      <w:pPr>
        <w:ind w:left="1650" w:hanging="360"/>
      </w:pPr>
      <w:rPr>
        <w:rFonts w:ascii="Symbol" w:hAnsi="Symbol" w:hint="default"/>
        <w:color w:val="auto"/>
        <w:sz w:val="18"/>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7E96B69"/>
    <w:multiLevelType w:val="hybridMultilevel"/>
    <w:tmpl w:val="F15E4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A75A57"/>
    <w:multiLevelType w:val="hybridMultilevel"/>
    <w:tmpl w:val="13224270"/>
    <w:lvl w:ilvl="0" w:tplc="08090001">
      <w:start w:val="1"/>
      <w:numFmt w:val="bullet"/>
      <w:lvlText w:val=""/>
      <w:lvlJc w:val="left"/>
      <w:pPr>
        <w:ind w:left="1650" w:hanging="360"/>
      </w:pPr>
      <w:rPr>
        <w:rFonts w:ascii="Symbol" w:hAnsi="Symbol" w:hint="default"/>
        <w:color w:val="A4D76B"/>
        <w:sz w:val="18"/>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5" w15:restartNumberingAfterBreak="0">
    <w:nsid w:val="4CAC1C56"/>
    <w:multiLevelType w:val="hybridMultilevel"/>
    <w:tmpl w:val="7F008DB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6" w15:restartNumberingAfterBreak="0">
    <w:nsid w:val="4E3D2F79"/>
    <w:multiLevelType w:val="hybridMultilevel"/>
    <w:tmpl w:val="FB48AB86"/>
    <w:lvl w:ilvl="0" w:tplc="C74C2DD6">
      <w:numFmt w:val="bullet"/>
      <w:lvlText w:val="-"/>
      <w:lvlJc w:val="left"/>
      <w:pPr>
        <w:ind w:left="720" w:hanging="360"/>
      </w:pPr>
      <w:rPr>
        <w:rFonts w:ascii="Times New Roman" w:eastAsia="Times New Roman" w:hAnsi="Times New Roman" w:cs="Times New Roman" w:hint="default"/>
        <w:b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700CA"/>
    <w:multiLevelType w:val="hybridMultilevel"/>
    <w:tmpl w:val="0570085C"/>
    <w:lvl w:ilvl="0" w:tplc="8C1C8B32">
      <w:start w:val="1"/>
      <w:numFmt w:val="bullet"/>
      <w:lvlText w:val=""/>
      <w:lvlJc w:val="left"/>
      <w:pPr>
        <w:ind w:left="1650" w:hanging="360"/>
      </w:pPr>
      <w:rPr>
        <w:rFonts w:ascii="Symbol" w:hAnsi="Symbol" w:hint="default"/>
        <w:color w:val="A4D76B"/>
        <w:sz w:val="18"/>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8" w15:restartNumberingAfterBreak="0">
    <w:nsid w:val="59C23356"/>
    <w:multiLevelType w:val="hybridMultilevel"/>
    <w:tmpl w:val="2A02DF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5BF16CB8"/>
    <w:multiLevelType w:val="hybridMultilevel"/>
    <w:tmpl w:val="5DEEF1C8"/>
    <w:lvl w:ilvl="0" w:tplc="2B3ADCD2">
      <w:numFmt w:val="bullet"/>
      <w:lvlText w:val="-"/>
      <w:lvlJc w:val="left"/>
      <w:pPr>
        <w:ind w:left="720" w:hanging="360"/>
      </w:pPr>
      <w:rPr>
        <w:rFonts w:ascii="Times New Roman" w:eastAsia="Times New Roman"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F5F34"/>
    <w:multiLevelType w:val="hybridMultilevel"/>
    <w:tmpl w:val="4D225F16"/>
    <w:lvl w:ilvl="0" w:tplc="9D9CF51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C2694D"/>
    <w:multiLevelType w:val="hybridMultilevel"/>
    <w:tmpl w:val="E4763890"/>
    <w:lvl w:ilvl="0" w:tplc="474CC0F6">
      <w:start w:val="4"/>
      <w:numFmt w:val="bullet"/>
      <w:lvlText w:val="-"/>
      <w:lvlJc w:val="left"/>
      <w:pPr>
        <w:ind w:left="856" w:hanging="360"/>
      </w:pPr>
      <w:rPr>
        <w:rFonts w:ascii="Calibri" w:eastAsiaTheme="minorHAnsi" w:hAnsi="Calibri" w:cstheme="minorBidi" w:hint="default"/>
        <w:color w:val="808080" w:themeColor="background1" w:themeShade="80"/>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22" w15:restartNumberingAfterBreak="0">
    <w:nsid w:val="6997035E"/>
    <w:multiLevelType w:val="hybridMultilevel"/>
    <w:tmpl w:val="AEA0C27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EE92FB1"/>
    <w:multiLevelType w:val="hybridMultilevel"/>
    <w:tmpl w:val="BAE68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416685"/>
    <w:multiLevelType w:val="hybridMultilevel"/>
    <w:tmpl w:val="EBACCE42"/>
    <w:lvl w:ilvl="0" w:tplc="75FA762A">
      <w:numFmt w:val="bullet"/>
      <w:lvlText w:val="-"/>
      <w:lvlJc w:val="left"/>
      <w:pPr>
        <w:ind w:left="720" w:hanging="360"/>
      </w:pPr>
      <w:rPr>
        <w:rFonts w:ascii="Times New Roman" w:eastAsia="Times New Roman"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E02256"/>
    <w:multiLevelType w:val="hybridMultilevel"/>
    <w:tmpl w:val="3FE45F4A"/>
    <w:lvl w:ilvl="0" w:tplc="F850AC96">
      <w:numFmt w:val="bullet"/>
      <w:lvlText w:val="-"/>
      <w:lvlJc w:val="left"/>
      <w:pPr>
        <w:ind w:left="720" w:hanging="360"/>
      </w:pPr>
      <w:rPr>
        <w:rFonts w:ascii="Times New Roman" w:eastAsia="Times New Roman"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3"/>
  </w:num>
  <w:num w:numId="4">
    <w:abstractNumId w:val="5"/>
  </w:num>
  <w:num w:numId="5">
    <w:abstractNumId w:val="8"/>
  </w:num>
  <w:num w:numId="6">
    <w:abstractNumId w:val="25"/>
  </w:num>
  <w:num w:numId="7">
    <w:abstractNumId w:val="21"/>
  </w:num>
  <w:num w:numId="8">
    <w:abstractNumId w:val="24"/>
  </w:num>
  <w:num w:numId="9">
    <w:abstractNumId w:val="16"/>
  </w:num>
  <w:num w:numId="10">
    <w:abstractNumId w:val="19"/>
  </w:num>
  <w:num w:numId="11">
    <w:abstractNumId w:val="1"/>
  </w:num>
  <w:num w:numId="12">
    <w:abstractNumId w:val="10"/>
  </w:num>
  <w:num w:numId="13">
    <w:abstractNumId w:val="13"/>
  </w:num>
  <w:num w:numId="14">
    <w:abstractNumId w:val="6"/>
  </w:num>
  <w:num w:numId="15">
    <w:abstractNumId w:val="2"/>
  </w:num>
  <w:num w:numId="16">
    <w:abstractNumId w:val="0"/>
  </w:num>
  <w:num w:numId="17">
    <w:abstractNumId w:val="23"/>
  </w:num>
  <w:num w:numId="18">
    <w:abstractNumId w:val="11"/>
  </w:num>
  <w:num w:numId="19">
    <w:abstractNumId w:val="15"/>
  </w:num>
  <w:num w:numId="20">
    <w:abstractNumId w:val="7"/>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9"/>
  </w:num>
  <w:num w:numId="24">
    <w:abstractNumId w:val="17"/>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874"/>
    <w:rsid w:val="00011624"/>
    <w:rsid w:val="00011C77"/>
    <w:rsid w:val="00015CD8"/>
    <w:rsid w:val="00034A91"/>
    <w:rsid w:val="00036CFF"/>
    <w:rsid w:val="00036F67"/>
    <w:rsid w:val="000407A3"/>
    <w:rsid w:val="000412F7"/>
    <w:rsid w:val="00043BB2"/>
    <w:rsid w:val="00052BEB"/>
    <w:rsid w:val="00060533"/>
    <w:rsid w:val="00077C7D"/>
    <w:rsid w:val="00082F3F"/>
    <w:rsid w:val="000A47E4"/>
    <w:rsid w:val="000A515B"/>
    <w:rsid w:val="000B2E18"/>
    <w:rsid w:val="000B30D6"/>
    <w:rsid w:val="000D0B60"/>
    <w:rsid w:val="000D503D"/>
    <w:rsid w:val="000D5B78"/>
    <w:rsid w:val="000D795B"/>
    <w:rsid w:val="000E3A60"/>
    <w:rsid w:val="000E3D8D"/>
    <w:rsid w:val="000F205B"/>
    <w:rsid w:val="001015E0"/>
    <w:rsid w:val="00104118"/>
    <w:rsid w:val="00104B06"/>
    <w:rsid w:val="00127E0D"/>
    <w:rsid w:val="00131E39"/>
    <w:rsid w:val="00140294"/>
    <w:rsid w:val="00147BF3"/>
    <w:rsid w:val="00150EDB"/>
    <w:rsid w:val="00155532"/>
    <w:rsid w:val="00157C8F"/>
    <w:rsid w:val="00171DED"/>
    <w:rsid w:val="00174B1F"/>
    <w:rsid w:val="00176994"/>
    <w:rsid w:val="00177EEA"/>
    <w:rsid w:val="00190F43"/>
    <w:rsid w:val="00194BF1"/>
    <w:rsid w:val="00195DB0"/>
    <w:rsid w:val="001978F5"/>
    <w:rsid w:val="001A5B65"/>
    <w:rsid w:val="001B4DA0"/>
    <w:rsid w:val="001C0F88"/>
    <w:rsid w:val="001C5543"/>
    <w:rsid w:val="001D6021"/>
    <w:rsid w:val="00210A39"/>
    <w:rsid w:val="00211BB8"/>
    <w:rsid w:val="00217DFD"/>
    <w:rsid w:val="0022141F"/>
    <w:rsid w:val="0022527B"/>
    <w:rsid w:val="00242B28"/>
    <w:rsid w:val="002515DD"/>
    <w:rsid w:val="00252B45"/>
    <w:rsid w:val="0025321A"/>
    <w:rsid w:val="00282E5C"/>
    <w:rsid w:val="0029231B"/>
    <w:rsid w:val="002B5F17"/>
    <w:rsid w:val="002C3930"/>
    <w:rsid w:val="002C507B"/>
    <w:rsid w:val="002D30F3"/>
    <w:rsid w:val="002F055C"/>
    <w:rsid w:val="002F2247"/>
    <w:rsid w:val="002F4A91"/>
    <w:rsid w:val="0030243A"/>
    <w:rsid w:val="00322991"/>
    <w:rsid w:val="00333856"/>
    <w:rsid w:val="0034250D"/>
    <w:rsid w:val="00342E8A"/>
    <w:rsid w:val="003511D2"/>
    <w:rsid w:val="003625B9"/>
    <w:rsid w:val="00362DCA"/>
    <w:rsid w:val="00384373"/>
    <w:rsid w:val="00395066"/>
    <w:rsid w:val="003A1254"/>
    <w:rsid w:val="003A75B6"/>
    <w:rsid w:val="003B1B0F"/>
    <w:rsid w:val="003B3FD9"/>
    <w:rsid w:val="003B4F0F"/>
    <w:rsid w:val="003B5570"/>
    <w:rsid w:val="003B6F54"/>
    <w:rsid w:val="003D2034"/>
    <w:rsid w:val="003D76E7"/>
    <w:rsid w:val="003E2118"/>
    <w:rsid w:val="003E49E0"/>
    <w:rsid w:val="003E57D4"/>
    <w:rsid w:val="003F1706"/>
    <w:rsid w:val="003F2C96"/>
    <w:rsid w:val="00402F1D"/>
    <w:rsid w:val="004159C3"/>
    <w:rsid w:val="0042123A"/>
    <w:rsid w:val="004509E5"/>
    <w:rsid w:val="00451F40"/>
    <w:rsid w:val="00455BE6"/>
    <w:rsid w:val="00460458"/>
    <w:rsid w:val="00462FC4"/>
    <w:rsid w:val="00463A1D"/>
    <w:rsid w:val="00475CDA"/>
    <w:rsid w:val="004771C9"/>
    <w:rsid w:val="00480C75"/>
    <w:rsid w:val="0048476E"/>
    <w:rsid w:val="00484C6C"/>
    <w:rsid w:val="004900E9"/>
    <w:rsid w:val="00490F1C"/>
    <w:rsid w:val="00491136"/>
    <w:rsid w:val="004A2B06"/>
    <w:rsid w:val="004B12D4"/>
    <w:rsid w:val="004C0D25"/>
    <w:rsid w:val="004D6D0B"/>
    <w:rsid w:val="004E280B"/>
    <w:rsid w:val="004F2414"/>
    <w:rsid w:val="004F2B72"/>
    <w:rsid w:val="004F34F4"/>
    <w:rsid w:val="004F57CF"/>
    <w:rsid w:val="005116D8"/>
    <w:rsid w:val="00515BD4"/>
    <w:rsid w:val="00535053"/>
    <w:rsid w:val="005468BA"/>
    <w:rsid w:val="005530FD"/>
    <w:rsid w:val="005536DA"/>
    <w:rsid w:val="0057558B"/>
    <w:rsid w:val="0057596B"/>
    <w:rsid w:val="005818C6"/>
    <w:rsid w:val="0058433C"/>
    <w:rsid w:val="00584EA3"/>
    <w:rsid w:val="00594172"/>
    <w:rsid w:val="005A15A9"/>
    <w:rsid w:val="005A1E08"/>
    <w:rsid w:val="005A63E4"/>
    <w:rsid w:val="005B7D65"/>
    <w:rsid w:val="005C4334"/>
    <w:rsid w:val="005C548A"/>
    <w:rsid w:val="005F4598"/>
    <w:rsid w:val="005F584B"/>
    <w:rsid w:val="005F6B42"/>
    <w:rsid w:val="00601D75"/>
    <w:rsid w:val="00604A1D"/>
    <w:rsid w:val="006065B3"/>
    <w:rsid w:val="006130D9"/>
    <w:rsid w:val="006166F0"/>
    <w:rsid w:val="00617087"/>
    <w:rsid w:val="006234A4"/>
    <w:rsid w:val="0063312A"/>
    <w:rsid w:val="006542C2"/>
    <w:rsid w:val="00662231"/>
    <w:rsid w:val="006725E9"/>
    <w:rsid w:val="0067745F"/>
    <w:rsid w:val="006805E7"/>
    <w:rsid w:val="00683E47"/>
    <w:rsid w:val="0068626A"/>
    <w:rsid w:val="006870EE"/>
    <w:rsid w:val="006B22A6"/>
    <w:rsid w:val="006B56B8"/>
    <w:rsid w:val="006C2E86"/>
    <w:rsid w:val="006D3AA5"/>
    <w:rsid w:val="006E0A46"/>
    <w:rsid w:val="006E3DE3"/>
    <w:rsid w:val="006E5561"/>
    <w:rsid w:val="006E7285"/>
    <w:rsid w:val="006F5EEE"/>
    <w:rsid w:val="007058F8"/>
    <w:rsid w:val="0070767D"/>
    <w:rsid w:val="0071293B"/>
    <w:rsid w:val="00721E58"/>
    <w:rsid w:val="00731B72"/>
    <w:rsid w:val="00740AD5"/>
    <w:rsid w:val="00744EB4"/>
    <w:rsid w:val="00746E51"/>
    <w:rsid w:val="00751B27"/>
    <w:rsid w:val="00753086"/>
    <w:rsid w:val="00762052"/>
    <w:rsid w:val="00763A6F"/>
    <w:rsid w:val="007670D5"/>
    <w:rsid w:val="00775FA2"/>
    <w:rsid w:val="00790F9E"/>
    <w:rsid w:val="00794BD2"/>
    <w:rsid w:val="007A6364"/>
    <w:rsid w:val="007B4A6B"/>
    <w:rsid w:val="007B707D"/>
    <w:rsid w:val="007C112A"/>
    <w:rsid w:val="007C5230"/>
    <w:rsid w:val="007C63ED"/>
    <w:rsid w:val="007D0D50"/>
    <w:rsid w:val="007D2C56"/>
    <w:rsid w:val="007D2F81"/>
    <w:rsid w:val="007D7DC9"/>
    <w:rsid w:val="007F383B"/>
    <w:rsid w:val="0080062B"/>
    <w:rsid w:val="00810306"/>
    <w:rsid w:val="00812D94"/>
    <w:rsid w:val="008134F6"/>
    <w:rsid w:val="00813845"/>
    <w:rsid w:val="008140D7"/>
    <w:rsid w:val="00817B28"/>
    <w:rsid w:val="00822AB6"/>
    <w:rsid w:val="00833DBE"/>
    <w:rsid w:val="00837203"/>
    <w:rsid w:val="00840544"/>
    <w:rsid w:val="00843C69"/>
    <w:rsid w:val="00844554"/>
    <w:rsid w:val="00844F38"/>
    <w:rsid w:val="00846889"/>
    <w:rsid w:val="008511BA"/>
    <w:rsid w:val="00853553"/>
    <w:rsid w:val="0085671C"/>
    <w:rsid w:val="008626A6"/>
    <w:rsid w:val="00871C82"/>
    <w:rsid w:val="00886C49"/>
    <w:rsid w:val="008909CB"/>
    <w:rsid w:val="00897096"/>
    <w:rsid w:val="008A5478"/>
    <w:rsid w:val="008A6872"/>
    <w:rsid w:val="008A7AD3"/>
    <w:rsid w:val="008B6765"/>
    <w:rsid w:val="008C2B07"/>
    <w:rsid w:val="008D4CEF"/>
    <w:rsid w:val="008D4EC1"/>
    <w:rsid w:val="008D53D9"/>
    <w:rsid w:val="008F6935"/>
    <w:rsid w:val="008F7E72"/>
    <w:rsid w:val="0091406D"/>
    <w:rsid w:val="00914BD4"/>
    <w:rsid w:val="009178D8"/>
    <w:rsid w:val="00917D1D"/>
    <w:rsid w:val="00932874"/>
    <w:rsid w:val="00943091"/>
    <w:rsid w:val="0095190E"/>
    <w:rsid w:val="0095493C"/>
    <w:rsid w:val="009610A5"/>
    <w:rsid w:val="00973C51"/>
    <w:rsid w:val="009A1D58"/>
    <w:rsid w:val="009A5A31"/>
    <w:rsid w:val="009A6BEE"/>
    <w:rsid w:val="009A74B6"/>
    <w:rsid w:val="009B203B"/>
    <w:rsid w:val="009C2364"/>
    <w:rsid w:val="009D0339"/>
    <w:rsid w:val="009D7C72"/>
    <w:rsid w:val="009E1F40"/>
    <w:rsid w:val="009E46C2"/>
    <w:rsid w:val="009F71AF"/>
    <w:rsid w:val="00A02D65"/>
    <w:rsid w:val="00A072C3"/>
    <w:rsid w:val="00A152A1"/>
    <w:rsid w:val="00A21519"/>
    <w:rsid w:val="00A2262D"/>
    <w:rsid w:val="00A23970"/>
    <w:rsid w:val="00A313E4"/>
    <w:rsid w:val="00A4766E"/>
    <w:rsid w:val="00A503C4"/>
    <w:rsid w:val="00A6063D"/>
    <w:rsid w:val="00A67A89"/>
    <w:rsid w:val="00A808C8"/>
    <w:rsid w:val="00A8139C"/>
    <w:rsid w:val="00A91CD8"/>
    <w:rsid w:val="00AA00E6"/>
    <w:rsid w:val="00AA75C7"/>
    <w:rsid w:val="00AD16EC"/>
    <w:rsid w:val="00AD6F00"/>
    <w:rsid w:val="00AD7214"/>
    <w:rsid w:val="00AE6183"/>
    <w:rsid w:val="00AE6DCD"/>
    <w:rsid w:val="00AF1ADB"/>
    <w:rsid w:val="00AF5983"/>
    <w:rsid w:val="00AF6A56"/>
    <w:rsid w:val="00B01696"/>
    <w:rsid w:val="00B07AAA"/>
    <w:rsid w:val="00B17721"/>
    <w:rsid w:val="00B17C2E"/>
    <w:rsid w:val="00B2180C"/>
    <w:rsid w:val="00B30010"/>
    <w:rsid w:val="00B370C1"/>
    <w:rsid w:val="00B4330C"/>
    <w:rsid w:val="00B4367B"/>
    <w:rsid w:val="00B646D5"/>
    <w:rsid w:val="00B748B6"/>
    <w:rsid w:val="00B8243C"/>
    <w:rsid w:val="00B84592"/>
    <w:rsid w:val="00B86088"/>
    <w:rsid w:val="00BA0F50"/>
    <w:rsid w:val="00BA6ED2"/>
    <w:rsid w:val="00BA7E12"/>
    <w:rsid w:val="00BC0916"/>
    <w:rsid w:val="00BD17A3"/>
    <w:rsid w:val="00BD1D4A"/>
    <w:rsid w:val="00BE0A44"/>
    <w:rsid w:val="00BE1EC7"/>
    <w:rsid w:val="00BF40E1"/>
    <w:rsid w:val="00BF5A80"/>
    <w:rsid w:val="00C10CF2"/>
    <w:rsid w:val="00C17C55"/>
    <w:rsid w:val="00C24DCB"/>
    <w:rsid w:val="00C253D3"/>
    <w:rsid w:val="00C54509"/>
    <w:rsid w:val="00C64496"/>
    <w:rsid w:val="00C66D83"/>
    <w:rsid w:val="00C722C5"/>
    <w:rsid w:val="00CA7353"/>
    <w:rsid w:val="00CB3929"/>
    <w:rsid w:val="00CB67E2"/>
    <w:rsid w:val="00CD329E"/>
    <w:rsid w:val="00CD6C9C"/>
    <w:rsid w:val="00CE1937"/>
    <w:rsid w:val="00CE2EB9"/>
    <w:rsid w:val="00CE7072"/>
    <w:rsid w:val="00CF696F"/>
    <w:rsid w:val="00CF6DE5"/>
    <w:rsid w:val="00D022CB"/>
    <w:rsid w:val="00D10B45"/>
    <w:rsid w:val="00D11F61"/>
    <w:rsid w:val="00D22BD3"/>
    <w:rsid w:val="00D241D7"/>
    <w:rsid w:val="00D26D7B"/>
    <w:rsid w:val="00D31BD9"/>
    <w:rsid w:val="00D3352A"/>
    <w:rsid w:val="00D33A80"/>
    <w:rsid w:val="00D61266"/>
    <w:rsid w:val="00D6272C"/>
    <w:rsid w:val="00D827D7"/>
    <w:rsid w:val="00D87223"/>
    <w:rsid w:val="00D91F91"/>
    <w:rsid w:val="00D93820"/>
    <w:rsid w:val="00D961A2"/>
    <w:rsid w:val="00DA18EA"/>
    <w:rsid w:val="00DA6B0B"/>
    <w:rsid w:val="00DB394D"/>
    <w:rsid w:val="00DC1ECB"/>
    <w:rsid w:val="00DC2EAB"/>
    <w:rsid w:val="00DE03E5"/>
    <w:rsid w:val="00DE24BB"/>
    <w:rsid w:val="00DE58A2"/>
    <w:rsid w:val="00DF5874"/>
    <w:rsid w:val="00DF7045"/>
    <w:rsid w:val="00E03D9A"/>
    <w:rsid w:val="00E05745"/>
    <w:rsid w:val="00E12786"/>
    <w:rsid w:val="00E20D50"/>
    <w:rsid w:val="00E22C77"/>
    <w:rsid w:val="00E23A9E"/>
    <w:rsid w:val="00E254A1"/>
    <w:rsid w:val="00E26AD7"/>
    <w:rsid w:val="00E42D20"/>
    <w:rsid w:val="00E46A3C"/>
    <w:rsid w:val="00E54651"/>
    <w:rsid w:val="00E760FB"/>
    <w:rsid w:val="00E77311"/>
    <w:rsid w:val="00E815D9"/>
    <w:rsid w:val="00E84D2C"/>
    <w:rsid w:val="00E870D6"/>
    <w:rsid w:val="00E9648F"/>
    <w:rsid w:val="00EA46B6"/>
    <w:rsid w:val="00EA652F"/>
    <w:rsid w:val="00EA7A92"/>
    <w:rsid w:val="00EB46C1"/>
    <w:rsid w:val="00EC4FFE"/>
    <w:rsid w:val="00EE5838"/>
    <w:rsid w:val="00EE7BC2"/>
    <w:rsid w:val="00EF3161"/>
    <w:rsid w:val="00EF43FC"/>
    <w:rsid w:val="00F07F17"/>
    <w:rsid w:val="00F1002A"/>
    <w:rsid w:val="00F132BA"/>
    <w:rsid w:val="00F1584B"/>
    <w:rsid w:val="00F17D0A"/>
    <w:rsid w:val="00F24182"/>
    <w:rsid w:val="00F32047"/>
    <w:rsid w:val="00F42BEB"/>
    <w:rsid w:val="00F45EA2"/>
    <w:rsid w:val="00F54667"/>
    <w:rsid w:val="00F54CD3"/>
    <w:rsid w:val="00F6079F"/>
    <w:rsid w:val="00F628F7"/>
    <w:rsid w:val="00F66A7F"/>
    <w:rsid w:val="00F75D72"/>
    <w:rsid w:val="00F76FAE"/>
    <w:rsid w:val="00F80C82"/>
    <w:rsid w:val="00F909B4"/>
    <w:rsid w:val="00FB2AA8"/>
    <w:rsid w:val="00FC4666"/>
    <w:rsid w:val="00FD1170"/>
    <w:rsid w:val="00FD402D"/>
    <w:rsid w:val="00FD4657"/>
    <w:rsid w:val="00FE2BAE"/>
    <w:rsid w:val="00FE36F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9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1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3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A6F"/>
  </w:style>
  <w:style w:type="paragraph" w:styleId="Footer">
    <w:name w:val="footer"/>
    <w:basedOn w:val="Normal"/>
    <w:link w:val="FooterChar"/>
    <w:uiPriority w:val="99"/>
    <w:unhideWhenUsed/>
    <w:rsid w:val="00763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A6F"/>
  </w:style>
  <w:style w:type="character" w:styleId="CommentReference">
    <w:name w:val="annotation reference"/>
    <w:basedOn w:val="DefaultParagraphFont"/>
    <w:uiPriority w:val="99"/>
    <w:semiHidden/>
    <w:unhideWhenUsed/>
    <w:rsid w:val="006E3DE3"/>
    <w:rPr>
      <w:sz w:val="16"/>
      <w:szCs w:val="16"/>
    </w:rPr>
  </w:style>
  <w:style w:type="paragraph" w:styleId="CommentText">
    <w:name w:val="annotation text"/>
    <w:basedOn w:val="Normal"/>
    <w:link w:val="CommentTextChar"/>
    <w:uiPriority w:val="99"/>
    <w:unhideWhenUsed/>
    <w:rsid w:val="006E3DE3"/>
    <w:pPr>
      <w:spacing w:line="240" w:lineRule="auto"/>
    </w:pPr>
    <w:rPr>
      <w:sz w:val="20"/>
      <w:szCs w:val="20"/>
    </w:rPr>
  </w:style>
  <w:style w:type="character" w:customStyle="1" w:styleId="CommentTextChar">
    <w:name w:val="Comment Text Char"/>
    <w:basedOn w:val="DefaultParagraphFont"/>
    <w:link w:val="CommentText"/>
    <w:uiPriority w:val="99"/>
    <w:rsid w:val="006E3DE3"/>
    <w:rPr>
      <w:sz w:val="20"/>
      <w:szCs w:val="20"/>
    </w:rPr>
  </w:style>
  <w:style w:type="paragraph" w:styleId="CommentSubject">
    <w:name w:val="annotation subject"/>
    <w:basedOn w:val="CommentText"/>
    <w:next w:val="CommentText"/>
    <w:link w:val="CommentSubjectChar"/>
    <w:uiPriority w:val="99"/>
    <w:semiHidden/>
    <w:unhideWhenUsed/>
    <w:rsid w:val="006E3DE3"/>
    <w:rPr>
      <w:b/>
      <w:bCs/>
    </w:rPr>
  </w:style>
  <w:style w:type="character" w:customStyle="1" w:styleId="CommentSubjectChar">
    <w:name w:val="Comment Subject Char"/>
    <w:basedOn w:val="CommentTextChar"/>
    <w:link w:val="CommentSubject"/>
    <w:uiPriority w:val="99"/>
    <w:semiHidden/>
    <w:rsid w:val="006E3DE3"/>
    <w:rPr>
      <w:b/>
      <w:bCs/>
      <w:sz w:val="20"/>
      <w:szCs w:val="20"/>
    </w:rPr>
  </w:style>
  <w:style w:type="paragraph" w:styleId="BalloonText">
    <w:name w:val="Balloon Text"/>
    <w:basedOn w:val="Normal"/>
    <w:link w:val="BalloonTextChar"/>
    <w:uiPriority w:val="99"/>
    <w:semiHidden/>
    <w:unhideWhenUsed/>
    <w:rsid w:val="006E3D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DE3"/>
    <w:rPr>
      <w:rFonts w:ascii="Segoe UI" w:hAnsi="Segoe UI" w:cs="Segoe UI"/>
      <w:sz w:val="18"/>
      <w:szCs w:val="18"/>
    </w:rPr>
  </w:style>
  <w:style w:type="character" w:styleId="Hyperlink">
    <w:name w:val="Hyperlink"/>
    <w:basedOn w:val="DefaultParagraphFont"/>
    <w:uiPriority w:val="99"/>
    <w:unhideWhenUsed/>
    <w:rsid w:val="006E3DE3"/>
    <w:rPr>
      <w:color w:val="0000FF" w:themeColor="hyperlink"/>
      <w:u w:val="single"/>
    </w:rPr>
  </w:style>
  <w:style w:type="paragraph" w:styleId="NormalWeb">
    <w:name w:val="Normal (Web)"/>
    <w:basedOn w:val="Normal"/>
    <w:uiPriority w:val="99"/>
    <w:semiHidden/>
    <w:unhideWhenUsed/>
    <w:rsid w:val="00EE7BC2"/>
    <w:pPr>
      <w:widowControl/>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FootnoteText">
    <w:name w:val="footnote text"/>
    <w:basedOn w:val="Normal"/>
    <w:link w:val="FootnoteTextChar"/>
    <w:uiPriority w:val="99"/>
    <w:unhideWhenUsed/>
    <w:rsid w:val="00CB67E2"/>
    <w:pPr>
      <w:spacing w:after="0" w:line="240" w:lineRule="auto"/>
    </w:pPr>
    <w:rPr>
      <w:sz w:val="20"/>
      <w:szCs w:val="20"/>
    </w:rPr>
  </w:style>
  <w:style w:type="character" w:customStyle="1" w:styleId="FootnoteTextChar">
    <w:name w:val="Footnote Text Char"/>
    <w:basedOn w:val="DefaultParagraphFont"/>
    <w:link w:val="FootnoteText"/>
    <w:uiPriority w:val="99"/>
    <w:rsid w:val="00CB67E2"/>
    <w:rPr>
      <w:sz w:val="20"/>
      <w:szCs w:val="20"/>
    </w:rPr>
  </w:style>
  <w:style w:type="character" w:styleId="FootnoteReference">
    <w:name w:val="footnote reference"/>
    <w:basedOn w:val="DefaultParagraphFont"/>
    <w:uiPriority w:val="99"/>
    <w:unhideWhenUsed/>
    <w:rsid w:val="00CB67E2"/>
    <w:rPr>
      <w:vertAlign w:val="superscript"/>
    </w:rPr>
  </w:style>
  <w:style w:type="paragraph" w:styleId="ListParagraph">
    <w:name w:val="List Paragraph"/>
    <w:basedOn w:val="Normal"/>
    <w:uiPriority w:val="34"/>
    <w:qFormat/>
    <w:rsid w:val="005A15A9"/>
    <w:pPr>
      <w:ind w:left="720"/>
      <w:contextualSpacing/>
    </w:pPr>
  </w:style>
  <w:style w:type="character" w:styleId="FollowedHyperlink">
    <w:name w:val="FollowedHyperlink"/>
    <w:basedOn w:val="DefaultParagraphFont"/>
    <w:uiPriority w:val="99"/>
    <w:semiHidden/>
    <w:unhideWhenUsed/>
    <w:rsid w:val="005818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095859">
      <w:bodyDiv w:val="1"/>
      <w:marLeft w:val="0"/>
      <w:marRight w:val="0"/>
      <w:marTop w:val="0"/>
      <w:marBottom w:val="0"/>
      <w:divBdr>
        <w:top w:val="none" w:sz="0" w:space="0" w:color="auto"/>
        <w:left w:val="none" w:sz="0" w:space="0" w:color="auto"/>
        <w:bottom w:val="none" w:sz="0" w:space="0" w:color="auto"/>
        <w:right w:val="none" w:sz="0" w:space="0" w:color="auto"/>
      </w:divBdr>
    </w:div>
    <w:div w:id="1507093001">
      <w:bodyDiv w:val="1"/>
      <w:marLeft w:val="0"/>
      <w:marRight w:val="0"/>
      <w:marTop w:val="0"/>
      <w:marBottom w:val="0"/>
      <w:divBdr>
        <w:top w:val="none" w:sz="0" w:space="0" w:color="auto"/>
        <w:left w:val="none" w:sz="0" w:space="0" w:color="auto"/>
        <w:bottom w:val="none" w:sz="0" w:space="0" w:color="auto"/>
        <w:right w:val="none" w:sz="0" w:space="0" w:color="auto"/>
      </w:divBdr>
    </w:div>
    <w:div w:id="1935167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755002/The_Companies__Miscellaneous_Reporting__Regulations_2018_QA_-_Publication_Version_2__1_.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frc.org.uk/getattachment/fb05dd7b-c76c-424e-9daf-4293c9fa2d6a/Guidance-on-the-Strategic-Report-31-7-18.pdf" TargetMode="External"/><Relationship Id="rId10" Type="http://schemas.openxmlformats.org/officeDocument/2006/relationships/image" Target="media/image4.jpeg"/><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3482</Words>
  <Characters>19849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2019-11-20T10:35:00Z</dcterms:created>
  <dcterms:modified xsi:type="dcterms:W3CDTF">2019-11-20T10:35:00Z</dcterms:modified>
</cp:coreProperties>
</file>