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1DC" w14:textId="4D98F9CF" w:rsidR="0082461E" w:rsidRPr="00DA505A" w:rsidRDefault="0082461E" w:rsidP="002477E2">
      <w:pPr>
        <w:tabs>
          <w:tab w:val="right" w:pos="9000"/>
        </w:tabs>
        <w:rPr>
          <w:sz w:val="48"/>
        </w:rPr>
      </w:pPr>
    </w:p>
    <w:p w14:paraId="568C61DD" w14:textId="62DED0B4"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22049A" w:rsidRPr="00BE4C2D" w14:paraId="4F95D458" w14:textId="77777777" w:rsidTr="008053A5">
        <w:tc>
          <w:tcPr>
            <w:tcW w:w="2262" w:type="dxa"/>
          </w:tcPr>
          <w:p w14:paraId="2A4CA65D" w14:textId="77777777" w:rsidR="0022049A" w:rsidRPr="00BE4C2D" w:rsidRDefault="0022049A" w:rsidP="008053A5">
            <w:pPr>
              <w:tabs>
                <w:tab w:val="left" w:pos="2268"/>
                <w:tab w:val="left" w:pos="5103"/>
              </w:tabs>
              <w:jc w:val="left"/>
              <w:rPr>
                <w:lang w:eastAsia="en-GB"/>
              </w:rPr>
            </w:pPr>
            <w:r w:rsidRPr="00BE4C2D">
              <w:t>Date</w:t>
            </w:r>
          </w:p>
        </w:tc>
        <w:tc>
          <w:tcPr>
            <w:tcW w:w="2401" w:type="dxa"/>
          </w:tcPr>
          <w:p w14:paraId="5996FE5F" w14:textId="7D3DCA26" w:rsidR="0022049A" w:rsidRPr="00BE4C2D" w:rsidRDefault="00035D44" w:rsidP="008053A5">
            <w:pPr>
              <w:tabs>
                <w:tab w:val="left" w:pos="2268"/>
                <w:tab w:val="left" w:pos="5103"/>
              </w:tabs>
              <w:jc w:val="left"/>
              <w:rPr>
                <w:lang w:eastAsia="en-GB"/>
              </w:rPr>
            </w:pPr>
            <w:r>
              <w:t>13 November</w:t>
            </w:r>
            <w:r w:rsidR="0022049A" w:rsidRPr="00BE4C2D">
              <w:rPr>
                <w:lang w:eastAsia="en-GB"/>
              </w:rPr>
              <w:t xml:space="preserve"> 2020</w:t>
            </w:r>
          </w:p>
        </w:tc>
        <w:tc>
          <w:tcPr>
            <w:tcW w:w="4910" w:type="dxa"/>
          </w:tcPr>
          <w:p w14:paraId="10A97262" w14:textId="77777777" w:rsidR="0022049A" w:rsidRPr="00BE4C2D" w:rsidRDefault="0022049A" w:rsidP="008053A5">
            <w:pPr>
              <w:tabs>
                <w:tab w:val="left" w:pos="2268"/>
                <w:tab w:val="left" w:pos="5103"/>
              </w:tabs>
              <w:jc w:val="left"/>
              <w:rPr>
                <w:i/>
                <w:lang w:eastAsia="en-GB"/>
              </w:rPr>
            </w:pPr>
          </w:p>
        </w:tc>
      </w:tr>
      <w:tr w:rsidR="0022049A" w:rsidRPr="00BE4C2D" w14:paraId="6E9562D1" w14:textId="77777777" w:rsidTr="008053A5">
        <w:tc>
          <w:tcPr>
            <w:tcW w:w="2262" w:type="dxa"/>
          </w:tcPr>
          <w:p w14:paraId="42001D65" w14:textId="77777777" w:rsidR="0022049A" w:rsidRPr="00BE4C2D" w:rsidRDefault="0022049A" w:rsidP="008053A5">
            <w:pPr>
              <w:tabs>
                <w:tab w:val="left" w:pos="2268"/>
                <w:tab w:val="left" w:pos="5103"/>
              </w:tabs>
              <w:jc w:val="left"/>
              <w:rPr>
                <w:lang w:eastAsia="en-GB"/>
              </w:rPr>
            </w:pPr>
          </w:p>
        </w:tc>
        <w:tc>
          <w:tcPr>
            <w:tcW w:w="2401" w:type="dxa"/>
          </w:tcPr>
          <w:p w14:paraId="197474F9" w14:textId="77777777" w:rsidR="0022049A" w:rsidRPr="00BE4C2D" w:rsidRDefault="0022049A" w:rsidP="008053A5">
            <w:pPr>
              <w:tabs>
                <w:tab w:val="left" w:pos="2268"/>
                <w:tab w:val="left" w:pos="5103"/>
              </w:tabs>
              <w:jc w:val="left"/>
              <w:rPr>
                <w:lang w:eastAsia="en-GB"/>
              </w:rPr>
            </w:pPr>
          </w:p>
        </w:tc>
        <w:tc>
          <w:tcPr>
            <w:tcW w:w="4910" w:type="dxa"/>
          </w:tcPr>
          <w:p w14:paraId="23B840A9" w14:textId="77777777" w:rsidR="0022049A" w:rsidRPr="00BE4C2D" w:rsidRDefault="0022049A" w:rsidP="008053A5">
            <w:pPr>
              <w:tabs>
                <w:tab w:val="left" w:pos="2268"/>
                <w:tab w:val="left" w:pos="5103"/>
              </w:tabs>
              <w:jc w:val="left"/>
              <w:rPr>
                <w:i/>
                <w:lang w:eastAsia="en-GB"/>
              </w:rPr>
            </w:pPr>
          </w:p>
        </w:tc>
      </w:tr>
      <w:tr w:rsidR="0022049A" w:rsidRPr="00BE4C2D" w14:paraId="4A769188" w14:textId="77777777" w:rsidTr="008053A5">
        <w:tc>
          <w:tcPr>
            <w:tcW w:w="2262" w:type="dxa"/>
          </w:tcPr>
          <w:p w14:paraId="73FCDA71" w14:textId="77777777" w:rsidR="0022049A" w:rsidRPr="00BE4C2D" w:rsidRDefault="0022049A" w:rsidP="008053A5">
            <w:pPr>
              <w:tabs>
                <w:tab w:val="left" w:pos="2268"/>
                <w:tab w:val="left" w:pos="5103"/>
              </w:tabs>
              <w:jc w:val="left"/>
              <w:rPr>
                <w:lang w:eastAsia="en-GB"/>
              </w:rPr>
            </w:pPr>
            <w:r w:rsidRPr="00BE4C2D">
              <w:t>Venue</w:t>
            </w:r>
          </w:p>
        </w:tc>
        <w:tc>
          <w:tcPr>
            <w:tcW w:w="7311" w:type="dxa"/>
            <w:gridSpan w:val="2"/>
          </w:tcPr>
          <w:p w14:paraId="46551E42" w14:textId="77777777" w:rsidR="0022049A" w:rsidRPr="00BE4C2D" w:rsidRDefault="0022049A" w:rsidP="008053A5">
            <w:pPr>
              <w:tabs>
                <w:tab w:val="left" w:pos="2268"/>
                <w:tab w:val="left" w:pos="5103"/>
              </w:tabs>
              <w:jc w:val="left"/>
              <w:rPr>
                <w:i/>
                <w:lang w:eastAsia="en-GB"/>
              </w:rPr>
            </w:pPr>
            <w:r w:rsidRPr="00BE4C2D">
              <w:rPr>
                <w:lang w:eastAsia="en-GB"/>
              </w:rPr>
              <w:t>Microsoft Teams meeting</w:t>
            </w:r>
          </w:p>
        </w:tc>
      </w:tr>
      <w:tr w:rsidR="0022049A" w:rsidRPr="00BE4C2D" w14:paraId="506BDD4B" w14:textId="77777777" w:rsidTr="008053A5">
        <w:tc>
          <w:tcPr>
            <w:tcW w:w="2262" w:type="dxa"/>
          </w:tcPr>
          <w:p w14:paraId="41B9FA27" w14:textId="77777777" w:rsidR="0022049A" w:rsidRPr="00BE4C2D" w:rsidRDefault="0022049A" w:rsidP="008053A5">
            <w:pPr>
              <w:tabs>
                <w:tab w:val="left" w:pos="2268"/>
                <w:tab w:val="left" w:pos="5103"/>
              </w:tabs>
              <w:jc w:val="left"/>
              <w:rPr>
                <w:lang w:eastAsia="en-GB"/>
              </w:rPr>
            </w:pPr>
          </w:p>
        </w:tc>
        <w:tc>
          <w:tcPr>
            <w:tcW w:w="2401" w:type="dxa"/>
          </w:tcPr>
          <w:p w14:paraId="16BE8BA7" w14:textId="77777777" w:rsidR="0022049A" w:rsidRPr="00BE4C2D" w:rsidRDefault="0022049A" w:rsidP="008053A5">
            <w:pPr>
              <w:tabs>
                <w:tab w:val="left" w:pos="2268"/>
                <w:tab w:val="left" w:pos="5103"/>
              </w:tabs>
              <w:jc w:val="left"/>
              <w:rPr>
                <w:lang w:eastAsia="en-GB"/>
              </w:rPr>
            </w:pPr>
          </w:p>
        </w:tc>
        <w:tc>
          <w:tcPr>
            <w:tcW w:w="4910" w:type="dxa"/>
          </w:tcPr>
          <w:p w14:paraId="27004536" w14:textId="77777777" w:rsidR="0022049A" w:rsidRPr="00BE4C2D" w:rsidRDefault="0022049A" w:rsidP="008053A5">
            <w:pPr>
              <w:tabs>
                <w:tab w:val="left" w:pos="2268"/>
                <w:tab w:val="left" w:pos="5103"/>
              </w:tabs>
              <w:jc w:val="left"/>
              <w:rPr>
                <w:i/>
                <w:lang w:eastAsia="en-GB"/>
              </w:rPr>
            </w:pPr>
          </w:p>
        </w:tc>
      </w:tr>
      <w:tr w:rsidR="0022049A" w:rsidRPr="00BE4C2D" w14:paraId="66FE1C32" w14:textId="77777777" w:rsidTr="008053A5">
        <w:tc>
          <w:tcPr>
            <w:tcW w:w="2262" w:type="dxa"/>
          </w:tcPr>
          <w:p w14:paraId="55155452" w14:textId="77777777" w:rsidR="0022049A" w:rsidRPr="00BE4C2D" w:rsidRDefault="0022049A" w:rsidP="008053A5">
            <w:pPr>
              <w:tabs>
                <w:tab w:val="left" w:pos="2268"/>
                <w:tab w:val="left" w:pos="5103"/>
              </w:tabs>
              <w:jc w:val="left"/>
              <w:rPr>
                <w:lang w:eastAsia="en-GB"/>
              </w:rPr>
            </w:pPr>
            <w:r w:rsidRPr="00BE4C2D">
              <w:rPr>
                <w:lang w:eastAsia="en-GB"/>
              </w:rPr>
              <w:t>Joint Chair</w:t>
            </w:r>
          </w:p>
        </w:tc>
        <w:tc>
          <w:tcPr>
            <w:tcW w:w="2401" w:type="dxa"/>
          </w:tcPr>
          <w:p w14:paraId="2E50B1F8" w14:textId="77777777" w:rsidR="0022049A" w:rsidRPr="00BE4C2D" w:rsidRDefault="0022049A" w:rsidP="008053A5">
            <w:pPr>
              <w:tabs>
                <w:tab w:val="left" w:pos="2268"/>
                <w:tab w:val="left" w:pos="5103"/>
              </w:tabs>
              <w:jc w:val="left"/>
              <w:rPr>
                <w:lang w:eastAsia="en-GB"/>
              </w:rPr>
            </w:pPr>
            <w:r w:rsidRPr="00BE4C2D">
              <w:rPr>
                <w:lang w:eastAsia="en-GB"/>
              </w:rPr>
              <w:t>Laura Anderson</w:t>
            </w:r>
          </w:p>
        </w:tc>
        <w:tc>
          <w:tcPr>
            <w:tcW w:w="4910" w:type="dxa"/>
          </w:tcPr>
          <w:p w14:paraId="68C84B50" w14:textId="77777777" w:rsidR="0022049A" w:rsidRPr="00BE4C2D" w:rsidRDefault="0022049A" w:rsidP="008053A5">
            <w:pPr>
              <w:tabs>
                <w:tab w:val="left" w:pos="2268"/>
                <w:tab w:val="left" w:pos="5103"/>
              </w:tabs>
              <w:jc w:val="left"/>
              <w:rPr>
                <w:i/>
                <w:lang w:eastAsia="en-GB"/>
              </w:rPr>
            </w:pPr>
            <w:r w:rsidRPr="00BE4C2D">
              <w:rPr>
                <w:i/>
                <w:lang w:eastAsia="en-GB"/>
              </w:rPr>
              <w:t>Office of the Scottish Charity Regulator (OSCR)</w:t>
            </w:r>
          </w:p>
        </w:tc>
      </w:tr>
      <w:tr w:rsidR="0022049A" w:rsidRPr="00BE4C2D" w14:paraId="1A3BD401" w14:textId="77777777" w:rsidTr="008053A5">
        <w:tc>
          <w:tcPr>
            <w:tcW w:w="2262" w:type="dxa"/>
          </w:tcPr>
          <w:p w14:paraId="3D8C85BA" w14:textId="77777777" w:rsidR="0022049A" w:rsidRPr="00BE4C2D" w:rsidRDefault="0022049A" w:rsidP="008053A5">
            <w:pPr>
              <w:tabs>
                <w:tab w:val="left" w:pos="2268"/>
                <w:tab w:val="left" w:pos="5103"/>
              </w:tabs>
              <w:jc w:val="left"/>
              <w:rPr>
                <w:lang w:eastAsia="en-GB"/>
              </w:rPr>
            </w:pPr>
          </w:p>
        </w:tc>
        <w:tc>
          <w:tcPr>
            <w:tcW w:w="2401" w:type="dxa"/>
          </w:tcPr>
          <w:p w14:paraId="52F3090F" w14:textId="77777777" w:rsidR="0022049A" w:rsidRPr="00BE4C2D" w:rsidRDefault="0022049A" w:rsidP="008053A5">
            <w:pPr>
              <w:tabs>
                <w:tab w:val="left" w:pos="2268"/>
                <w:tab w:val="left" w:pos="5103"/>
              </w:tabs>
              <w:jc w:val="left"/>
              <w:rPr>
                <w:lang w:eastAsia="en-GB"/>
              </w:rPr>
            </w:pPr>
            <w:r w:rsidRPr="00BE4C2D">
              <w:rPr>
                <w:lang w:eastAsia="en-GB"/>
              </w:rPr>
              <w:t>Nigel Davies</w:t>
            </w:r>
          </w:p>
        </w:tc>
        <w:tc>
          <w:tcPr>
            <w:tcW w:w="4910" w:type="dxa"/>
          </w:tcPr>
          <w:p w14:paraId="50AF7225" w14:textId="77777777" w:rsidR="0022049A" w:rsidRPr="00BE4C2D" w:rsidRDefault="0022049A" w:rsidP="008053A5">
            <w:pPr>
              <w:tabs>
                <w:tab w:val="left" w:pos="2268"/>
                <w:tab w:val="left" w:pos="5103"/>
              </w:tabs>
              <w:jc w:val="left"/>
              <w:rPr>
                <w:i/>
                <w:lang w:eastAsia="en-GB"/>
              </w:rPr>
            </w:pPr>
            <w:r w:rsidRPr="00BE4C2D">
              <w:rPr>
                <w:i/>
                <w:lang w:eastAsia="en-GB"/>
              </w:rPr>
              <w:t>Charity Commission for England and Wales</w:t>
            </w:r>
          </w:p>
          <w:p w14:paraId="75BACC48" w14:textId="77777777" w:rsidR="0022049A" w:rsidRPr="00BE4C2D" w:rsidRDefault="0022049A" w:rsidP="008053A5">
            <w:pPr>
              <w:tabs>
                <w:tab w:val="left" w:pos="2268"/>
                <w:tab w:val="left" w:pos="5103"/>
              </w:tabs>
              <w:jc w:val="left"/>
              <w:rPr>
                <w:i/>
                <w:lang w:eastAsia="en-GB"/>
              </w:rPr>
            </w:pPr>
            <w:r w:rsidRPr="00BE4C2D">
              <w:rPr>
                <w:i/>
                <w:lang w:eastAsia="en-GB"/>
              </w:rPr>
              <w:t>(CCEW)</w:t>
            </w:r>
          </w:p>
        </w:tc>
      </w:tr>
      <w:tr w:rsidR="005B1825" w:rsidRPr="00BE4C2D" w14:paraId="6D14E6CE" w14:textId="77777777" w:rsidTr="008053A5">
        <w:tc>
          <w:tcPr>
            <w:tcW w:w="2262" w:type="dxa"/>
          </w:tcPr>
          <w:p w14:paraId="0440E8EF" w14:textId="77777777" w:rsidR="005B1825" w:rsidRPr="00BE4C2D" w:rsidRDefault="005B1825" w:rsidP="005B1825">
            <w:pPr>
              <w:tabs>
                <w:tab w:val="left" w:pos="2268"/>
                <w:tab w:val="left" w:pos="5103"/>
              </w:tabs>
              <w:jc w:val="left"/>
              <w:rPr>
                <w:lang w:eastAsia="en-GB"/>
              </w:rPr>
            </w:pPr>
          </w:p>
        </w:tc>
        <w:tc>
          <w:tcPr>
            <w:tcW w:w="2401" w:type="dxa"/>
          </w:tcPr>
          <w:p w14:paraId="4934BFA3" w14:textId="739BB65A" w:rsidR="005B1825" w:rsidRPr="00BE4C2D" w:rsidRDefault="005B1825" w:rsidP="005B1825">
            <w:pPr>
              <w:tabs>
                <w:tab w:val="left" w:pos="2268"/>
                <w:tab w:val="left" w:pos="5103"/>
              </w:tabs>
              <w:jc w:val="left"/>
              <w:rPr>
                <w:lang w:eastAsia="en-GB"/>
              </w:rPr>
            </w:pPr>
            <w:r>
              <w:t>Damien Sands</w:t>
            </w:r>
          </w:p>
        </w:tc>
        <w:tc>
          <w:tcPr>
            <w:tcW w:w="4910" w:type="dxa"/>
          </w:tcPr>
          <w:p w14:paraId="07A8AD81" w14:textId="0F5F4A1D" w:rsidR="005B1825" w:rsidRPr="00BE4C2D" w:rsidRDefault="005B1825" w:rsidP="005B1825">
            <w:pPr>
              <w:tabs>
                <w:tab w:val="left" w:pos="2268"/>
                <w:tab w:val="left" w:pos="5103"/>
              </w:tabs>
              <w:jc w:val="left"/>
              <w:rPr>
                <w:lang w:eastAsia="en-GB"/>
              </w:rPr>
            </w:pPr>
            <w:r>
              <w:rPr>
                <w:i/>
              </w:rPr>
              <w:t xml:space="preserve">Charity Commission </w:t>
            </w:r>
            <w:r w:rsidR="00A037F2">
              <w:rPr>
                <w:i/>
              </w:rPr>
              <w:t>in</w:t>
            </w:r>
            <w:r>
              <w:rPr>
                <w:i/>
              </w:rPr>
              <w:t xml:space="preserve"> Northern Ireland</w:t>
            </w:r>
          </w:p>
        </w:tc>
      </w:tr>
      <w:tr w:rsidR="005B1825" w:rsidRPr="00BE4C2D" w14:paraId="658E1B8D" w14:textId="77777777" w:rsidTr="008053A5">
        <w:trPr>
          <w:trHeight w:val="95"/>
        </w:trPr>
        <w:tc>
          <w:tcPr>
            <w:tcW w:w="2262" w:type="dxa"/>
          </w:tcPr>
          <w:p w14:paraId="55E76ED6" w14:textId="77777777" w:rsidR="005B1825" w:rsidRPr="00BE4C2D" w:rsidRDefault="005B1825" w:rsidP="005B1825">
            <w:pPr>
              <w:tabs>
                <w:tab w:val="left" w:pos="2268"/>
                <w:tab w:val="left" w:pos="5103"/>
              </w:tabs>
              <w:jc w:val="left"/>
              <w:rPr>
                <w:lang w:eastAsia="en-GB"/>
              </w:rPr>
            </w:pPr>
          </w:p>
        </w:tc>
        <w:tc>
          <w:tcPr>
            <w:tcW w:w="2401" w:type="dxa"/>
          </w:tcPr>
          <w:p w14:paraId="2A93E747" w14:textId="77777777" w:rsidR="005B1825" w:rsidRPr="00BE4C2D" w:rsidRDefault="005B1825" w:rsidP="005B1825">
            <w:pPr>
              <w:tabs>
                <w:tab w:val="left" w:pos="2268"/>
                <w:tab w:val="left" w:pos="5103"/>
              </w:tabs>
              <w:jc w:val="left"/>
              <w:rPr>
                <w:lang w:eastAsia="en-GB"/>
              </w:rPr>
            </w:pPr>
          </w:p>
        </w:tc>
        <w:tc>
          <w:tcPr>
            <w:tcW w:w="4910" w:type="dxa"/>
          </w:tcPr>
          <w:p w14:paraId="071C58FA" w14:textId="77777777" w:rsidR="005B1825" w:rsidRPr="00BE4C2D" w:rsidRDefault="005B1825" w:rsidP="005B1825">
            <w:pPr>
              <w:tabs>
                <w:tab w:val="left" w:pos="2268"/>
                <w:tab w:val="left" w:pos="5103"/>
              </w:tabs>
              <w:jc w:val="left"/>
              <w:rPr>
                <w:i/>
                <w:lang w:eastAsia="en-GB"/>
              </w:rPr>
            </w:pPr>
            <w:r w:rsidRPr="00BE4C2D">
              <w:rPr>
                <w:i/>
                <w:lang w:eastAsia="en-GB"/>
              </w:rPr>
              <w:t xml:space="preserve"> </w:t>
            </w:r>
          </w:p>
        </w:tc>
      </w:tr>
      <w:tr w:rsidR="005B1825" w:rsidRPr="00BE4C2D" w14:paraId="741F2B88" w14:textId="77777777" w:rsidTr="008053A5">
        <w:trPr>
          <w:trHeight w:val="95"/>
        </w:trPr>
        <w:tc>
          <w:tcPr>
            <w:tcW w:w="2262" w:type="dxa"/>
          </w:tcPr>
          <w:p w14:paraId="17C3DAEC" w14:textId="77777777" w:rsidR="005B1825" w:rsidRPr="00BE4C2D" w:rsidRDefault="005B1825" w:rsidP="005B1825">
            <w:pPr>
              <w:tabs>
                <w:tab w:val="left" w:pos="2268"/>
                <w:tab w:val="left" w:pos="5103"/>
              </w:tabs>
              <w:jc w:val="left"/>
              <w:rPr>
                <w:lang w:eastAsia="en-GB"/>
              </w:rPr>
            </w:pPr>
            <w:r w:rsidRPr="00BE4C2D">
              <w:rPr>
                <w:lang w:eastAsia="en-GB"/>
              </w:rPr>
              <w:t>Members present</w:t>
            </w:r>
          </w:p>
        </w:tc>
        <w:tc>
          <w:tcPr>
            <w:tcW w:w="2401" w:type="dxa"/>
          </w:tcPr>
          <w:p w14:paraId="4FB25C63" w14:textId="77777777" w:rsidR="005B1825" w:rsidRPr="00BE4C2D" w:rsidRDefault="005B1825" w:rsidP="005B1825">
            <w:pPr>
              <w:tabs>
                <w:tab w:val="left" w:pos="2268"/>
                <w:tab w:val="left" w:pos="5103"/>
              </w:tabs>
              <w:jc w:val="left"/>
              <w:rPr>
                <w:lang w:eastAsia="en-GB"/>
              </w:rPr>
            </w:pPr>
            <w:r w:rsidRPr="00BE4C2D">
              <w:rPr>
                <w:lang w:eastAsia="en-GB"/>
              </w:rPr>
              <w:t>Caron Bradshaw</w:t>
            </w:r>
          </w:p>
        </w:tc>
        <w:tc>
          <w:tcPr>
            <w:tcW w:w="4910" w:type="dxa"/>
          </w:tcPr>
          <w:p w14:paraId="088F14D7" w14:textId="77777777" w:rsidR="005B1825" w:rsidRPr="00BE4C2D" w:rsidRDefault="005B1825" w:rsidP="005B1825">
            <w:pPr>
              <w:tabs>
                <w:tab w:val="left" w:pos="2268"/>
                <w:tab w:val="left" w:pos="5103"/>
              </w:tabs>
              <w:jc w:val="left"/>
              <w:rPr>
                <w:i/>
                <w:lang w:eastAsia="en-GB"/>
              </w:rPr>
            </w:pPr>
            <w:r w:rsidRPr="00BE4C2D">
              <w:rPr>
                <w:i/>
                <w:lang w:eastAsia="en-GB"/>
              </w:rPr>
              <w:t>Charity Finance Group</w:t>
            </w:r>
          </w:p>
        </w:tc>
      </w:tr>
      <w:tr w:rsidR="005B1825" w:rsidRPr="00BE4C2D" w14:paraId="49248C49" w14:textId="77777777" w:rsidTr="008053A5">
        <w:trPr>
          <w:trHeight w:val="95"/>
        </w:trPr>
        <w:tc>
          <w:tcPr>
            <w:tcW w:w="2262" w:type="dxa"/>
          </w:tcPr>
          <w:p w14:paraId="6AD5FFC8" w14:textId="77777777" w:rsidR="005B1825" w:rsidRPr="00BE4C2D" w:rsidRDefault="005B1825" w:rsidP="005B1825">
            <w:pPr>
              <w:tabs>
                <w:tab w:val="left" w:pos="2268"/>
                <w:tab w:val="left" w:pos="5103"/>
              </w:tabs>
              <w:jc w:val="left"/>
              <w:rPr>
                <w:lang w:eastAsia="en-GB"/>
              </w:rPr>
            </w:pPr>
          </w:p>
        </w:tc>
        <w:tc>
          <w:tcPr>
            <w:tcW w:w="2401" w:type="dxa"/>
          </w:tcPr>
          <w:p w14:paraId="2EC293C5" w14:textId="77777777" w:rsidR="005B1825" w:rsidRPr="00BE4C2D" w:rsidRDefault="005B1825" w:rsidP="005B1825">
            <w:pPr>
              <w:tabs>
                <w:tab w:val="left" w:pos="2268"/>
                <w:tab w:val="left" w:pos="5103"/>
              </w:tabs>
              <w:jc w:val="left"/>
              <w:rPr>
                <w:lang w:eastAsia="en-GB"/>
              </w:rPr>
            </w:pPr>
            <w:r w:rsidRPr="00BE4C2D">
              <w:rPr>
                <w:lang w:eastAsia="en-GB"/>
              </w:rPr>
              <w:t>Michael Brougham</w:t>
            </w:r>
          </w:p>
        </w:tc>
        <w:tc>
          <w:tcPr>
            <w:tcW w:w="4910" w:type="dxa"/>
          </w:tcPr>
          <w:p w14:paraId="79ABA6A2" w14:textId="77777777" w:rsidR="005B1825" w:rsidRPr="00BE4C2D" w:rsidRDefault="005B1825" w:rsidP="005B1825">
            <w:pPr>
              <w:tabs>
                <w:tab w:val="left" w:pos="2268"/>
                <w:tab w:val="left" w:pos="5103"/>
              </w:tabs>
              <w:jc w:val="left"/>
              <w:rPr>
                <w:i/>
                <w:lang w:eastAsia="en-GB"/>
              </w:rPr>
            </w:pPr>
            <w:r w:rsidRPr="00BE4C2D">
              <w:rPr>
                <w:i/>
                <w:lang w:eastAsia="en-GB"/>
              </w:rPr>
              <w:t>Independent Examiner</w:t>
            </w:r>
          </w:p>
        </w:tc>
      </w:tr>
      <w:tr w:rsidR="005B1825" w:rsidRPr="00BE4C2D" w14:paraId="0700D35D" w14:textId="77777777" w:rsidTr="008053A5">
        <w:tc>
          <w:tcPr>
            <w:tcW w:w="2262" w:type="dxa"/>
          </w:tcPr>
          <w:p w14:paraId="1A26BB0B" w14:textId="77777777" w:rsidR="005B1825" w:rsidRPr="00BE4C2D" w:rsidRDefault="005B1825" w:rsidP="005B1825">
            <w:pPr>
              <w:jc w:val="left"/>
              <w:rPr>
                <w:i/>
                <w:lang w:eastAsia="en-GB"/>
              </w:rPr>
            </w:pPr>
          </w:p>
        </w:tc>
        <w:tc>
          <w:tcPr>
            <w:tcW w:w="2401" w:type="dxa"/>
            <w:shd w:val="clear" w:color="auto" w:fill="auto"/>
          </w:tcPr>
          <w:p w14:paraId="5AE24566" w14:textId="77777777" w:rsidR="005B1825" w:rsidRPr="00BE4C2D" w:rsidRDefault="005B1825" w:rsidP="005B1825">
            <w:pPr>
              <w:jc w:val="left"/>
              <w:rPr>
                <w:lang w:eastAsia="en-GB"/>
              </w:rPr>
            </w:pPr>
            <w:r w:rsidRPr="00BE4C2D">
              <w:rPr>
                <w:lang w:eastAsia="en-GB"/>
              </w:rPr>
              <w:t>Daniel Chan</w:t>
            </w:r>
          </w:p>
        </w:tc>
        <w:tc>
          <w:tcPr>
            <w:tcW w:w="4910" w:type="dxa"/>
            <w:shd w:val="clear" w:color="auto" w:fill="auto"/>
          </w:tcPr>
          <w:p w14:paraId="358D40EF" w14:textId="77777777" w:rsidR="005B1825" w:rsidRPr="00BE4C2D" w:rsidRDefault="005B1825" w:rsidP="005B1825">
            <w:pPr>
              <w:jc w:val="left"/>
              <w:rPr>
                <w:i/>
                <w:lang w:eastAsia="en-GB"/>
              </w:rPr>
            </w:pPr>
            <w:r w:rsidRPr="00BE4C2D">
              <w:rPr>
                <w:i/>
                <w:lang w:eastAsia="en-GB"/>
              </w:rPr>
              <w:t>PwC</w:t>
            </w:r>
          </w:p>
        </w:tc>
      </w:tr>
      <w:tr w:rsidR="005B1825" w:rsidRPr="00BE4C2D" w14:paraId="4358A5CE" w14:textId="77777777" w:rsidTr="008053A5">
        <w:tc>
          <w:tcPr>
            <w:tcW w:w="2262" w:type="dxa"/>
          </w:tcPr>
          <w:p w14:paraId="45B955A6" w14:textId="77777777" w:rsidR="005B1825" w:rsidRPr="00BE4C2D" w:rsidRDefault="005B1825" w:rsidP="005B1825">
            <w:pPr>
              <w:jc w:val="left"/>
              <w:rPr>
                <w:i/>
                <w:lang w:eastAsia="en-GB"/>
              </w:rPr>
            </w:pPr>
          </w:p>
        </w:tc>
        <w:tc>
          <w:tcPr>
            <w:tcW w:w="2401" w:type="dxa"/>
            <w:shd w:val="clear" w:color="auto" w:fill="auto"/>
          </w:tcPr>
          <w:p w14:paraId="7217AA5A" w14:textId="77777777" w:rsidR="005B1825" w:rsidRPr="00BE4C2D" w:rsidRDefault="005B1825" w:rsidP="005B1825">
            <w:pPr>
              <w:jc w:val="left"/>
              <w:rPr>
                <w:lang w:eastAsia="en-GB"/>
              </w:rPr>
            </w:pPr>
            <w:r w:rsidRPr="00BE4C2D">
              <w:rPr>
                <w:lang w:eastAsia="en-GB"/>
              </w:rPr>
              <w:t>Tony Clarke</w:t>
            </w:r>
          </w:p>
        </w:tc>
        <w:tc>
          <w:tcPr>
            <w:tcW w:w="4910" w:type="dxa"/>
            <w:shd w:val="clear" w:color="auto" w:fill="auto"/>
          </w:tcPr>
          <w:p w14:paraId="10EF31DD" w14:textId="77777777" w:rsidR="005B1825" w:rsidRPr="00BE4C2D" w:rsidRDefault="005B1825" w:rsidP="005B1825">
            <w:pPr>
              <w:jc w:val="left"/>
              <w:rPr>
                <w:i/>
                <w:lang w:eastAsia="en-GB"/>
              </w:rPr>
            </w:pPr>
            <w:r w:rsidRPr="00BE4C2D">
              <w:rPr>
                <w:i/>
                <w:lang w:eastAsia="en-GB"/>
              </w:rPr>
              <w:t>Clarke &amp; Co Accountants</w:t>
            </w:r>
          </w:p>
        </w:tc>
      </w:tr>
      <w:tr w:rsidR="005B1825" w:rsidRPr="00BE4C2D" w14:paraId="347D7595" w14:textId="77777777" w:rsidTr="008053A5">
        <w:tc>
          <w:tcPr>
            <w:tcW w:w="2262" w:type="dxa"/>
          </w:tcPr>
          <w:p w14:paraId="3ADDA45B" w14:textId="77777777" w:rsidR="005B1825" w:rsidRPr="00BE4C2D" w:rsidRDefault="005B1825" w:rsidP="005B1825">
            <w:pPr>
              <w:jc w:val="left"/>
              <w:rPr>
                <w:i/>
                <w:lang w:eastAsia="en-GB"/>
              </w:rPr>
            </w:pPr>
          </w:p>
        </w:tc>
        <w:tc>
          <w:tcPr>
            <w:tcW w:w="2401" w:type="dxa"/>
          </w:tcPr>
          <w:p w14:paraId="63F70CB3" w14:textId="77777777" w:rsidR="005B1825" w:rsidRPr="00BE4C2D" w:rsidRDefault="005B1825" w:rsidP="005B1825">
            <w:pPr>
              <w:jc w:val="left"/>
              <w:rPr>
                <w:lang w:eastAsia="en-GB"/>
              </w:rPr>
            </w:pPr>
            <w:r w:rsidRPr="00BE4C2D">
              <w:rPr>
                <w:lang w:eastAsia="en-GB"/>
              </w:rPr>
              <w:t>Tom Connaughton</w:t>
            </w:r>
          </w:p>
        </w:tc>
        <w:tc>
          <w:tcPr>
            <w:tcW w:w="4910" w:type="dxa"/>
          </w:tcPr>
          <w:p w14:paraId="17AF2079" w14:textId="77777777" w:rsidR="005B1825" w:rsidRPr="00BE4C2D" w:rsidRDefault="005B1825" w:rsidP="005B1825">
            <w:pPr>
              <w:jc w:val="left"/>
              <w:rPr>
                <w:i/>
                <w:lang w:eastAsia="en-GB"/>
              </w:rPr>
            </w:pPr>
            <w:r w:rsidRPr="00BE4C2D">
              <w:rPr>
                <w:i/>
                <w:lang w:eastAsia="en-GB"/>
              </w:rPr>
              <w:t>The Rehab Group</w:t>
            </w:r>
          </w:p>
        </w:tc>
      </w:tr>
      <w:tr w:rsidR="005B1825" w:rsidRPr="00BE4C2D" w14:paraId="4FA2860E" w14:textId="77777777" w:rsidTr="008053A5">
        <w:tc>
          <w:tcPr>
            <w:tcW w:w="2262" w:type="dxa"/>
          </w:tcPr>
          <w:p w14:paraId="4C14B4BD" w14:textId="77777777" w:rsidR="005B1825" w:rsidRPr="00BE4C2D" w:rsidRDefault="005B1825" w:rsidP="005B1825">
            <w:pPr>
              <w:jc w:val="left"/>
              <w:rPr>
                <w:i/>
                <w:lang w:eastAsia="en-GB"/>
              </w:rPr>
            </w:pPr>
          </w:p>
        </w:tc>
        <w:tc>
          <w:tcPr>
            <w:tcW w:w="2401" w:type="dxa"/>
          </w:tcPr>
          <w:p w14:paraId="516687CF" w14:textId="77777777" w:rsidR="005B1825" w:rsidRPr="00BE4C2D" w:rsidRDefault="005B1825" w:rsidP="005B1825">
            <w:pPr>
              <w:tabs>
                <w:tab w:val="left" w:pos="2268"/>
                <w:tab w:val="left" w:pos="5103"/>
              </w:tabs>
              <w:jc w:val="left"/>
              <w:rPr>
                <w:lang w:eastAsia="en-GB"/>
              </w:rPr>
            </w:pPr>
            <w:proofErr w:type="spellStart"/>
            <w:r w:rsidRPr="00BE4C2D">
              <w:rPr>
                <w:lang w:eastAsia="en-GB"/>
              </w:rPr>
              <w:t>Diarmaid</w:t>
            </w:r>
            <w:proofErr w:type="spellEnd"/>
            <w:r w:rsidRPr="00BE4C2D">
              <w:rPr>
                <w:lang w:eastAsia="en-GB"/>
              </w:rPr>
              <w:t xml:space="preserve"> Ó </w:t>
            </w:r>
            <w:proofErr w:type="spellStart"/>
            <w:r w:rsidRPr="00BE4C2D">
              <w:rPr>
                <w:lang w:eastAsia="en-GB"/>
              </w:rPr>
              <w:t>Corrbuí</w:t>
            </w:r>
            <w:proofErr w:type="spellEnd"/>
          </w:p>
        </w:tc>
        <w:tc>
          <w:tcPr>
            <w:tcW w:w="4910" w:type="dxa"/>
          </w:tcPr>
          <w:p w14:paraId="6574DF2C" w14:textId="77777777" w:rsidR="005B1825" w:rsidRPr="00BE4C2D" w:rsidRDefault="005B1825" w:rsidP="005B1825">
            <w:pPr>
              <w:jc w:val="left"/>
              <w:rPr>
                <w:i/>
                <w:lang w:eastAsia="en-GB"/>
              </w:rPr>
            </w:pPr>
            <w:r w:rsidRPr="00BE4C2D">
              <w:rPr>
                <w:i/>
                <w:lang w:eastAsia="en-GB"/>
              </w:rPr>
              <w:t>Carmichael Centre for Voluntary Groups</w:t>
            </w:r>
          </w:p>
        </w:tc>
      </w:tr>
      <w:tr w:rsidR="005B1825" w:rsidRPr="00BE4C2D" w14:paraId="415812D4" w14:textId="77777777" w:rsidTr="008053A5">
        <w:tc>
          <w:tcPr>
            <w:tcW w:w="2262" w:type="dxa"/>
          </w:tcPr>
          <w:p w14:paraId="28FDB695" w14:textId="77777777" w:rsidR="005B1825" w:rsidRPr="00BE4C2D" w:rsidRDefault="005B1825" w:rsidP="005B1825">
            <w:pPr>
              <w:jc w:val="left"/>
              <w:rPr>
                <w:i/>
                <w:lang w:eastAsia="en-GB"/>
              </w:rPr>
            </w:pPr>
          </w:p>
        </w:tc>
        <w:tc>
          <w:tcPr>
            <w:tcW w:w="2401" w:type="dxa"/>
          </w:tcPr>
          <w:p w14:paraId="28523065" w14:textId="77777777" w:rsidR="005B1825" w:rsidRPr="00BE4C2D" w:rsidRDefault="005B1825" w:rsidP="005B1825">
            <w:pPr>
              <w:jc w:val="left"/>
              <w:rPr>
                <w:lang w:eastAsia="en-GB"/>
              </w:rPr>
            </w:pPr>
            <w:r w:rsidRPr="00BE4C2D">
              <w:rPr>
                <w:lang w:eastAsia="en-GB"/>
              </w:rPr>
              <w:t>Noel Hyndman</w:t>
            </w:r>
          </w:p>
        </w:tc>
        <w:tc>
          <w:tcPr>
            <w:tcW w:w="4910" w:type="dxa"/>
          </w:tcPr>
          <w:p w14:paraId="74176A5B" w14:textId="77777777" w:rsidR="005B1825" w:rsidRPr="00BE4C2D" w:rsidRDefault="005B1825" w:rsidP="005B1825">
            <w:pPr>
              <w:jc w:val="left"/>
              <w:rPr>
                <w:i/>
                <w:lang w:eastAsia="en-GB"/>
              </w:rPr>
            </w:pPr>
            <w:r w:rsidRPr="00BE4C2D">
              <w:rPr>
                <w:i/>
                <w:lang w:eastAsia="en-GB"/>
              </w:rPr>
              <w:t>Queen’s University Belfast</w:t>
            </w:r>
          </w:p>
        </w:tc>
      </w:tr>
      <w:tr w:rsidR="005B1825" w:rsidRPr="00BE4C2D" w14:paraId="26E60AD4" w14:textId="77777777" w:rsidTr="008053A5">
        <w:tc>
          <w:tcPr>
            <w:tcW w:w="2262" w:type="dxa"/>
          </w:tcPr>
          <w:p w14:paraId="6AD72CE6" w14:textId="77777777" w:rsidR="005B1825" w:rsidRPr="00BE4C2D" w:rsidRDefault="005B1825" w:rsidP="005B1825">
            <w:pPr>
              <w:jc w:val="left"/>
              <w:rPr>
                <w:i/>
                <w:lang w:eastAsia="en-GB"/>
              </w:rPr>
            </w:pPr>
          </w:p>
        </w:tc>
        <w:tc>
          <w:tcPr>
            <w:tcW w:w="2401" w:type="dxa"/>
          </w:tcPr>
          <w:p w14:paraId="5BE2643F" w14:textId="77777777" w:rsidR="005B1825" w:rsidRPr="00BE4C2D" w:rsidRDefault="005B1825" w:rsidP="005B1825">
            <w:pPr>
              <w:jc w:val="left"/>
              <w:rPr>
                <w:lang w:eastAsia="en-GB"/>
              </w:rPr>
            </w:pPr>
            <w:r w:rsidRPr="00BE4C2D">
              <w:rPr>
                <w:lang w:eastAsia="en-GB"/>
              </w:rPr>
              <w:t>Joanna Pittman</w:t>
            </w:r>
          </w:p>
        </w:tc>
        <w:tc>
          <w:tcPr>
            <w:tcW w:w="4910" w:type="dxa"/>
          </w:tcPr>
          <w:p w14:paraId="172CA5EC" w14:textId="77777777" w:rsidR="005B1825" w:rsidRPr="00BE4C2D" w:rsidRDefault="005B1825" w:rsidP="005B1825">
            <w:pPr>
              <w:jc w:val="left"/>
              <w:rPr>
                <w:i/>
                <w:lang w:eastAsia="en-GB"/>
              </w:rPr>
            </w:pPr>
            <w:r w:rsidRPr="00BE4C2D">
              <w:rPr>
                <w:i/>
                <w:lang w:eastAsia="en-GB"/>
              </w:rPr>
              <w:t>Sayer Vincent</w:t>
            </w:r>
          </w:p>
        </w:tc>
      </w:tr>
      <w:tr w:rsidR="005B1825" w:rsidRPr="00BE4C2D" w14:paraId="5900964B" w14:textId="77777777" w:rsidTr="008053A5">
        <w:tc>
          <w:tcPr>
            <w:tcW w:w="2262" w:type="dxa"/>
          </w:tcPr>
          <w:p w14:paraId="623A346A" w14:textId="77777777" w:rsidR="005B1825" w:rsidRPr="00BE4C2D" w:rsidRDefault="005B1825" w:rsidP="005B1825">
            <w:pPr>
              <w:jc w:val="left"/>
              <w:rPr>
                <w:i/>
                <w:lang w:eastAsia="en-GB"/>
              </w:rPr>
            </w:pPr>
          </w:p>
        </w:tc>
        <w:tc>
          <w:tcPr>
            <w:tcW w:w="2401" w:type="dxa"/>
          </w:tcPr>
          <w:p w14:paraId="6DF9B8B2" w14:textId="77777777" w:rsidR="005B1825" w:rsidRPr="00BE4C2D" w:rsidRDefault="005B1825" w:rsidP="005B1825">
            <w:pPr>
              <w:jc w:val="left"/>
              <w:rPr>
                <w:lang w:eastAsia="en-GB"/>
              </w:rPr>
            </w:pPr>
            <w:r w:rsidRPr="00BE4C2D">
              <w:rPr>
                <w:lang w:eastAsia="en-GB"/>
              </w:rPr>
              <w:t>Carol Rudge</w:t>
            </w:r>
          </w:p>
        </w:tc>
        <w:tc>
          <w:tcPr>
            <w:tcW w:w="4910" w:type="dxa"/>
          </w:tcPr>
          <w:p w14:paraId="202F7DFA" w14:textId="77777777" w:rsidR="005B1825" w:rsidRPr="00BE4C2D" w:rsidRDefault="005B1825" w:rsidP="005B1825">
            <w:pPr>
              <w:jc w:val="left"/>
              <w:rPr>
                <w:i/>
                <w:lang w:eastAsia="en-GB"/>
              </w:rPr>
            </w:pPr>
            <w:r w:rsidRPr="00BE4C2D">
              <w:rPr>
                <w:i/>
                <w:lang w:eastAsia="en-GB"/>
              </w:rPr>
              <w:t>Grant Thornton</w:t>
            </w:r>
          </w:p>
        </w:tc>
      </w:tr>
      <w:tr w:rsidR="005B1825" w:rsidRPr="00BE4C2D" w14:paraId="3DB1CA81" w14:textId="77777777" w:rsidTr="008053A5">
        <w:tc>
          <w:tcPr>
            <w:tcW w:w="2262" w:type="dxa"/>
          </w:tcPr>
          <w:p w14:paraId="0692971D" w14:textId="77777777" w:rsidR="005B1825" w:rsidRPr="00BE4C2D" w:rsidRDefault="005B1825" w:rsidP="005B1825">
            <w:pPr>
              <w:jc w:val="left"/>
              <w:rPr>
                <w:i/>
                <w:lang w:eastAsia="en-GB"/>
              </w:rPr>
            </w:pPr>
          </w:p>
        </w:tc>
        <w:tc>
          <w:tcPr>
            <w:tcW w:w="2401" w:type="dxa"/>
          </w:tcPr>
          <w:p w14:paraId="40BBDB2C" w14:textId="77777777" w:rsidR="005B1825" w:rsidRPr="00BE4C2D" w:rsidRDefault="005B1825" w:rsidP="005B1825">
            <w:pPr>
              <w:jc w:val="left"/>
              <w:rPr>
                <w:lang w:eastAsia="en-GB"/>
              </w:rPr>
            </w:pPr>
            <w:r w:rsidRPr="00BE4C2D">
              <w:rPr>
                <w:lang w:eastAsia="en-GB"/>
              </w:rPr>
              <w:t>Max Rutherford</w:t>
            </w:r>
          </w:p>
        </w:tc>
        <w:tc>
          <w:tcPr>
            <w:tcW w:w="4910" w:type="dxa"/>
          </w:tcPr>
          <w:p w14:paraId="01D40433" w14:textId="77777777" w:rsidR="005B1825" w:rsidRPr="00BE4C2D" w:rsidRDefault="005B1825" w:rsidP="005B1825">
            <w:pPr>
              <w:jc w:val="left"/>
              <w:rPr>
                <w:i/>
                <w:lang w:eastAsia="en-GB"/>
              </w:rPr>
            </w:pPr>
            <w:r w:rsidRPr="00BE4C2D">
              <w:rPr>
                <w:i/>
                <w:lang w:eastAsia="en-GB"/>
              </w:rPr>
              <w:t>Association of Charitable Foundations</w:t>
            </w:r>
          </w:p>
        </w:tc>
      </w:tr>
      <w:tr w:rsidR="005B1825" w:rsidRPr="00BE4C2D" w14:paraId="00C60983" w14:textId="77777777" w:rsidTr="008053A5">
        <w:tc>
          <w:tcPr>
            <w:tcW w:w="2262" w:type="dxa"/>
          </w:tcPr>
          <w:p w14:paraId="6F3F2E4A" w14:textId="77777777" w:rsidR="005B1825" w:rsidRPr="00BE4C2D" w:rsidRDefault="005B1825" w:rsidP="005B1825">
            <w:pPr>
              <w:tabs>
                <w:tab w:val="left" w:pos="2268"/>
                <w:tab w:val="left" w:pos="5103"/>
              </w:tabs>
              <w:jc w:val="left"/>
              <w:rPr>
                <w:rFonts w:cs="Times New Roman"/>
                <w:i/>
                <w:lang w:eastAsia="en-GB"/>
              </w:rPr>
            </w:pPr>
          </w:p>
        </w:tc>
        <w:tc>
          <w:tcPr>
            <w:tcW w:w="2401" w:type="dxa"/>
          </w:tcPr>
          <w:p w14:paraId="65DFBC4D" w14:textId="3B7BA06D" w:rsidR="005B1825" w:rsidRPr="00BE4C2D" w:rsidRDefault="005B1825" w:rsidP="005B1825">
            <w:pPr>
              <w:tabs>
                <w:tab w:val="left" w:pos="2268"/>
                <w:tab w:val="left" w:pos="5103"/>
              </w:tabs>
              <w:jc w:val="left"/>
              <w:rPr>
                <w:lang w:eastAsia="en-GB"/>
              </w:rPr>
            </w:pPr>
            <w:r>
              <w:rPr>
                <w:lang w:eastAsia="en-GB"/>
              </w:rPr>
              <w:t>Jenny Simpson</w:t>
            </w:r>
          </w:p>
        </w:tc>
        <w:tc>
          <w:tcPr>
            <w:tcW w:w="4910" w:type="dxa"/>
          </w:tcPr>
          <w:p w14:paraId="5347B3B5" w14:textId="6537ECC2" w:rsidR="005B1825" w:rsidRPr="00BE4C2D" w:rsidRDefault="005B1825" w:rsidP="005B1825">
            <w:pPr>
              <w:tabs>
                <w:tab w:val="left" w:pos="2268"/>
                <w:tab w:val="left" w:pos="5103"/>
              </w:tabs>
              <w:jc w:val="left"/>
              <w:rPr>
                <w:i/>
                <w:lang w:eastAsia="en-GB"/>
              </w:rPr>
            </w:pPr>
            <w:r>
              <w:rPr>
                <w:i/>
                <w:lang w:eastAsia="en-GB"/>
              </w:rPr>
              <w:t>Wylie + Bissett LLP</w:t>
            </w:r>
          </w:p>
        </w:tc>
      </w:tr>
      <w:tr w:rsidR="005B1825" w:rsidRPr="00BE4C2D" w14:paraId="5A106B91" w14:textId="77777777" w:rsidTr="008053A5">
        <w:tc>
          <w:tcPr>
            <w:tcW w:w="2262" w:type="dxa"/>
          </w:tcPr>
          <w:p w14:paraId="68B2969F" w14:textId="77777777" w:rsidR="005B1825" w:rsidRPr="00BE4C2D" w:rsidRDefault="005B1825" w:rsidP="005B1825">
            <w:pPr>
              <w:tabs>
                <w:tab w:val="left" w:pos="2268"/>
                <w:tab w:val="left" w:pos="5103"/>
              </w:tabs>
              <w:jc w:val="left"/>
              <w:rPr>
                <w:rFonts w:cs="Times New Roman"/>
                <w:i/>
                <w:lang w:eastAsia="en-GB"/>
              </w:rPr>
            </w:pPr>
          </w:p>
        </w:tc>
        <w:tc>
          <w:tcPr>
            <w:tcW w:w="2401" w:type="dxa"/>
          </w:tcPr>
          <w:p w14:paraId="264947DA" w14:textId="77777777" w:rsidR="005B1825" w:rsidRPr="00BE4C2D" w:rsidRDefault="005B1825" w:rsidP="005B1825">
            <w:pPr>
              <w:tabs>
                <w:tab w:val="left" w:pos="2268"/>
                <w:tab w:val="left" w:pos="5103"/>
              </w:tabs>
              <w:jc w:val="left"/>
              <w:rPr>
                <w:lang w:eastAsia="en-GB"/>
              </w:rPr>
            </w:pPr>
            <w:r w:rsidRPr="00BE4C2D">
              <w:rPr>
                <w:lang w:eastAsia="en-GB"/>
              </w:rPr>
              <w:t>Neal Trup</w:t>
            </w:r>
          </w:p>
        </w:tc>
        <w:tc>
          <w:tcPr>
            <w:tcW w:w="4910" w:type="dxa"/>
          </w:tcPr>
          <w:p w14:paraId="645633DC" w14:textId="77777777" w:rsidR="005B1825" w:rsidRPr="00BE4C2D" w:rsidRDefault="005B1825" w:rsidP="005B1825">
            <w:pPr>
              <w:tabs>
                <w:tab w:val="left" w:pos="2268"/>
                <w:tab w:val="left" w:pos="5103"/>
              </w:tabs>
              <w:jc w:val="left"/>
              <w:rPr>
                <w:i/>
                <w:lang w:eastAsia="en-GB"/>
              </w:rPr>
            </w:pPr>
            <w:r w:rsidRPr="00BE4C2D">
              <w:rPr>
                <w:i/>
                <w:lang w:eastAsia="en-GB"/>
              </w:rPr>
              <w:t>Neal Howard Limited</w:t>
            </w:r>
          </w:p>
        </w:tc>
      </w:tr>
      <w:tr w:rsidR="005B1825" w:rsidRPr="00BE4C2D" w14:paraId="7CF66483" w14:textId="77777777" w:rsidTr="008053A5">
        <w:tc>
          <w:tcPr>
            <w:tcW w:w="2262" w:type="dxa"/>
          </w:tcPr>
          <w:p w14:paraId="42FB820D" w14:textId="77777777" w:rsidR="005B1825" w:rsidRPr="00BE4C2D" w:rsidRDefault="005B1825" w:rsidP="005B1825">
            <w:pPr>
              <w:tabs>
                <w:tab w:val="left" w:pos="2268"/>
                <w:tab w:val="left" w:pos="5103"/>
              </w:tabs>
              <w:jc w:val="left"/>
              <w:rPr>
                <w:rFonts w:cs="Times New Roman"/>
                <w:i/>
                <w:lang w:eastAsia="en-GB"/>
              </w:rPr>
            </w:pPr>
          </w:p>
        </w:tc>
        <w:tc>
          <w:tcPr>
            <w:tcW w:w="2401" w:type="dxa"/>
          </w:tcPr>
          <w:p w14:paraId="45B90789" w14:textId="77777777" w:rsidR="005B1825" w:rsidRPr="00BE4C2D" w:rsidRDefault="005B1825" w:rsidP="005B1825">
            <w:pPr>
              <w:tabs>
                <w:tab w:val="left" w:pos="2268"/>
                <w:tab w:val="left" w:pos="5103"/>
              </w:tabs>
              <w:jc w:val="left"/>
              <w:rPr>
                <w:lang w:eastAsia="en-GB"/>
              </w:rPr>
            </w:pPr>
            <w:r w:rsidRPr="00BE4C2D">
              <w:rPr>
                <w:lang w:eastAsia="en-GB"/>
              </w:rPr>
              <w:t>Gareth Hughes</w:t>
            </w:r>
          </w:p>
        </w:tc>
        <w:tc>
          <w:tcPr>
            <w:tcW w:w="4910" w:type="dxa"/>
            <w:shd w:val="clear" w:color="auto" w:fill="auto"/>
          </w:tcPr>
          <w:p w14:paraId="6662F24D" w14:textId="77777777" w:rsidR="005B1825" w:rsidRPr="00BE4C2D" w:rsidRDefault="005B1825" w:rsidP="005B1825">
            <w:pPr>
              <w:tabs>
                <w:tab w:val="left" w:pos="2268"/>
                <w:tab w:val="left" w:pos="5103"/>
              </w:tabs>
              <w:jc w:val="left"/>
              <w:rPr>
                <w:i/>
                <w:lang w:eastAsia="en-GB"/>
              </w:rPr>
            </w:pPr>
            <w:r w:rsidRPr="00BE4C2D">
              <w:rPr>
                <w:i/>
                <w:lang w:eastAsia="en-GB"/>
              </w:rPr>
              <w:t>Down and Connor Diocesan Trust</w:t>
            </w:r>
          </w:p>
        </w:tc>
      </w:tr>
      <w:tr w:rsidR="005B1825" w:rsidRPr="00BE4C2D" w14:paraId="275DD835" w14:textId="77777777" w:rsidTr="008053A5">
        <w:tc>
          <w:tcPr>
            <w:tcW w:w="2262" w:type="dxa"/>
          </w:tcPr>
          <w:p w14:paraId="137AEF0D" w14:textId="77777777" w:rsidR="005B1825" w:rsidRPr="00BE4C2D" w:rsidRDefault="005B1825" w:rsidP="005B1825">
            <w:pPr>
              <w:tabs>
                <w:tab w:val="left" w:pos="2268"/>
                <w:tab w:val="left" w:pos="5103"/>
              </w:tabs>
              <w:jc w:val="left"/>
              <w:rPr>
                <w:rFonts w:cs="Times New Roman"/>
                <w:lang w:eastAsia="en-GB"/>
              </w:rPr>
            </w:pPr>
          </w:p>
        </w:tc>
        <w:tc>
          <w:tcPr>
            <w:tcW w:w="2401" w:type="dxa"/>
          </w:tcPr>
          <w:p w14:paraId="6E318A21" w14:textId="77777777" w:rsidR="005B1825" w:rsidRPr="00BE4C2D" w:rsidRDefault="005B1825" w:rsidP="005B1825">
            <w:pPr>
              <w:tabs>
                <w:tab w:val="left" w:pos="2268"/>
                <w:tab w:val="left" w:pos="5103"/>
              </w:tabs>
              <w:jc w:val="left"/>
              <w:rPr>
                <w:lang w:eastAsia="en-GB"/>
              </w:rPr>
            </w:pPr>
          </w:p>
        </w:tc>
        <w:tc>
          <w:tcPr>
            <w:tcW w:w="4910" w:type="dxa"/>
          </w:tcPr>
          <w:p w14:paraId="7D8D0DF8" w14:textId="77777777" w:rsidR="005B1825" w:rsidRPr="00BE4C2D" w:rsidRDefault="005B1825" w:rsidP="005B1825">
            <w:pPr>
              <w:tabs>
                <w:tab w:val="left" w:pos="2268"/>
                <w:tab w:val="left" w:pos="5103"/>
              </w:tabs>
              <w:jc w:val="left"/>
              <w:rPr>
                <w:i/>
                <w:lang w:eastAsia="en-GB"/>
              </w:rPr>
            </w:pPr>
          </w:p>
        </w:tc>
      </w:tr>
      <w:tr w:rsidR="005B1825" w:rsidRPr="00BE4C2D" w14:paraId="683E4155" w14:textId="77777777" w:rsidTr="008053A5">
        <w:tc>
          <w:tcPr>
            <w:tcW w:w="2262" w:type="dxa"/>
          </w:tcPr>
          <w:p w14:paraId="563C3F7F" w14:textId="77777777" w:rsidR="005B1825" w:rsidRPr="00BE4C2D" w:rsidRDefault="005B1825" w:rsidP="005B1825">
            <w:pPr>
              <w:tabs>
                <w:tab w:val="left" w:pos="2268"/>
                <w:tab w:val="left" w:pos="5103"/>
              </w:tabs>
              <w:jc w:val="left"/>
              <w:rPr>
                <w:rFonts w:cs="Times New Roman"/>
                <w:lang w:eastAsia="en-GB"/>
              </w:rPr>
            </w:pPr>
            <w:r w:rsidRPr="00BE4C2D">
              <w:rPr>
                <w:rFonts w:cs="Times New Roman"/>
                <w:lang w:eastAsia="en-GB"/>
              </w:rPr>
              <w:t>In attendance</w:t>
            </w:r>
          </w:p>
        </w:tc>
        <w:tc>
          <w:tcPr>
            <w:tcW w:w="2401" w:type="dxa"/>
          </w:tcPr>
          <w:p w14:paraId="605CC799" w14:textId="77777777" w:rsidR="005B1825" w:rsidRPr="00BE4C2D" w:rsidRDefault="005B1825" w:rsidP="005B1825">
            <w:pPr>
              <w:tabs>
                <w:tab w:val="left" w:pos="2268"/>
                <w:tab w:val="left" w:pos="5103"/>
              </w:tabs>
              <w:jc w:val="left"/>
              <w:rPr>
                <w:lang w:eastAsia="en-GB"/>
              </w:rPr>
            </w:pPr>
            <w:r w:rsidRPr="00BE4C2D">
              <w:rPr>
                <w:lang w:eastAsia="en-GB"/>
              </w:rPr>
              <w:t>Gillian McKay</w:t>
            </w:r>
          </w:p>
        </w:tc>
        <w:tc>
          <w:tcPr>
            <w:tcW w:w="4910" w:type="dxa"/>
          </w:tcPr>
          <w:p w14:paraId="626217F7" w14:textId="77777777" w:rsidR="005B1825" w:rsidRPr="00BE4C2D" w:rsidRDefault="005B1825" w:rsidP="005B1825">
            <w:pPr>
              <w:tabs>
                <w:tab w:val="left" w:pos="2268"/>
                <w:tab w:val="left" w:pos="5103"/>
              </w:tabs>
              <w:jc w:val="left"/>
              <w:rPr>
                <w:i/>
                <w:lang w:eastAsia="en-GB"/>
              </w:rPr>
            </w:pPr>
            <w:r w:rsidRPr="00BE4C2D">
              <w:rPr>
                <w:i/>
                <w:lang w:eastAsia="en-GB"/>
              </w:rPr>
              <w:t>CIPFA, Secretariat to the SORP Committee</w:t>
            </w:r>
          </w:p>
        </w:tc>
      </w:tr>
      <w:tr w:rsidR="005B1825" w:rsidRPr="00BE4C2D" w14:paraId="56A5AA11" w14:textId="77777777" w:rsidTr="008053A5">
        <w:tc>
          <w:tcPr>
            <w:tcW w:w="2262" w:type="dxa"/>
          </w:tcPr>
          <w:p w14:paraId="375D5B95" w14:textId="77777777" w:rsidR="005B1825" w:rsidRPr="00BE4C2D" w:rsidRDefault="005B1825" w:rsidP="005B1825">
            <w:pPr>
              <w:tabs>
                <w:tab w:val="left" w:pos="2268"/>
                <w:tab w:val="left" w:pos="5103"/>
              </w:tabs>
              <w:jc w:val="left"/>
              <w:rPr>
                <w:rFonts w:ascii="Times New Roman" w:hAnsi="Times New Roman" w:cs="Times New Roman"/>
                <w:lang w:eastAsia="en-GB"/>
              </w:rPr>
            </w:pPr>
          </w:p>
        </w:tc>
        <w:tc>
          <w:tcPr>
            <w:tcW w:w="2401" w:type="dxa"/>
          </w:tcPr>
          <w:p w14:paraId="138F26B8" w14:textId="77777777" w:rsidR="005B1825" w:rsidRPr="00BE4C2D" w:rsidRDefault="005B1825" w:rsidP="005B1825">
            <w:pPr>
              <w:tabs>
                <w:tab w:val="left" w:pos="2268"/>
                <w:tab w:val="left" w:pos="5103"/>
              </w:tabs>
              <w:jc w:val="left"/>
              <w:rPr>
                <w:lang w:eastAsia="en-GB"/>
              </w:rPr>
            </w:pPr>
            <w:r w:rsidRPr="00BE4C2D">
              <w:rPr>
                <w:lang w:eastAsia="en-GB"/>
              </w:rPr>
              <w:t>Milan Palmer</w:t>
            </w:r>
            <w:r w:rsidRPr="00BE4C2D" w:rsidDel="00BF03FB">
              <w:rPr>
                <w:lang w:eastAsia="en-GB"/>
              </w:rPr>
              <w:t xml:space="preserve"> </w:t>
            </w:r>
          </w:p>
        </w:tc>
        <w:tc>
          <w:tcPr>
            <w:tcW w:w="4910" w:type="dxa"/>
          </w:tcPr>
          <w:p w14:paraId="75CD0E2C" w14:textId="77777777" w:rsidR="005B1825" w:rsidRPr="00BE4C2D" w:rsidRDefault="005B1825" w:rsidP="005B1825">
            <w:pPr>
              <w:tabs>
                <w:tab w:val="left" w:pos="2268"/>
                <w:tab w:val="left" w:pos="5103"/>
              </w:tabs>
              <w:jc w:val="left"/>
              <w:rPr>
                <w:i/>
                <w:lang w:eastAsia="en-GB"/>
              </w:rPr>
            </w:pPr>
            <w:r w:rsidRPr="00BE4C2D">
              <w:rPr>
                <w:i/>
                <w:lang w:eastAsia="en-GB"/>
              </w:rPr>
              <w:t>CIPFA, Secretariat to the SORP Committee</w:t>
            </w:r>
            <w:r w:rsidRPr="00BE4C2D" w:rsidDel="00BF03FB">
              <w:rPr>
                <w:i/>
                <w:lang w:eastAsia="en-GB"/>
              </w:rPr>
              <w:t xml:space="preserve"> </w:t>
            </w:r>
          </w:p>
        </w:tc>
      </w:tr>
      <w:tr w:rsidR="005B1825" w:rsidRPr="00BE4C2D" w14:paraId="781E8E96" w14:textId="77777777" w:rsidTr="008053A5">
        <w:tc>
          <w:tcPr>
            <w:tcW w:w="2262" w:type="dxa"/>
          </w:tcPr>
          <w:p w14:paraId="2C7A2039" w14:textId="77777777" w:rsidR="005B1825" w:rsidRPr="00BE4C2D" w:rsidRDefault="005B1825" w:rsidP="005B1825">
            <w:pPr>
              <w:tabs>
                <w:tab w:val="left" w:pos="2268"/>
                <w:tab w:val="left" w:pos="5103"/>
              </w:tabs>
              <w:jc w:val="left"/>
              <w:rPr>
                <w:rFonts w:ascii="Times New Roman" w:hAnsi="Times New Roman" w:cs="Times New Roman"/>
                <w:lang w:eastAsia="en-GB"/>
              </w:rPr>
            </w:pPr>
          </w:p>
        </w:tc>
        <w:tc>
          <w:tcPr>
            <w:tcW w:w="2401" w:type="dxa"/>
          </w:tcPr>
          <w:p w14:paraId="64330093" w14:textId="77777777" w:rsidR="005B1825" w:rsidRPr="00BE4C2D" w:rsidRDefault="005B1825" w:rsidP="005B1825">
            <w:pPr>
              <w:tabs>
                <w:tab w:val="left" w:pos="2268"/>
                <w:tab w:val="left" w:pos="5103"/>
              </w:tabs>
              <w:jc w:val="left"/>
              <w:rPr>
                <w:lang w:eastAsia="en-GB"/>
              </w:rPr>
            </w:pPr>
            <w:r w:rsidRPr="00BE4C2D">
              <w:rPr>
                <w:lang w:eastAsia="en-GB"/>
              </w:rPr>
              <w:t>Sarah Sheen</w:t>
            </w:r>
          </w:p>
        </w:tc>
        <w:tc>
          <w:tcPr>
            <w:tcW w:w="4910" w:type="dxa"/>
          </w:tcPr>
          <w:p w14:paraId="13A9E763" w14:textId="77777777" w:rsidR="005B1825" w:rsidRPr="00BE4C2D" w:rsidRDefault="005B1825" w:rsidP="005B1825">
            <w:pPr>
              <w:tabs>
                <w:tab w:val="left" w:pos="2268"/>
                <w:tab w:val="left" w:pos="5103"/>
              </w:tabs>
              <w:jc w:val="left"/>
              <w:rPr>
                <w:i/>
                <w:lang w:eastAsia="en-GB"/>
              </w:rPr>
            </w:pPr>
            <w:r w:rsidRPr="00BE4C2D">
              <w:rPr>
                <w:i/>
                <w:lang w:eastAsia="en-GB"/>
              </w:rPr>
              <w:t>CIPFA, Secretariat to the SORP Committee</w:t>
            </w:r>
          </w:p>
        </w:tc>
      </w:tr>
      <w:tr w:rsidR="005B1825" w:rsidRPr="00BE4C2D" w14:paraId="4836DB9F" w14:textId="77777777" w:rsidTr="008053A5">
        <w:tc>
          <w:tcPr>
            <w:tcW w:w="2262" w:type="dxa"/>
          </w:tcPr>
          <w:p w14:paraId="47511796" w14:textId="77777777" w:rsidR="005B1825" w:rsidRPr="00BE4C2D" w:rsidRDefault="005B1825" w:rsidP="005B1825">
            <w:pPr>
              <w:tabs>
                <w:tab w:val="left" w:pos="2268"/>
                <w:tab w:val="left" w:pos="5103"/>
              </w:tabs>
              <w:jc w:val="left"/>
              <w:rPr>
                <w:rFonts w:ascii="Times New Roman" w:hAnsi="Times New Roman" w:cs="Times New Roman"/>
                <w:lang w:eastAsia="en-GB"/>
              </w:rPr>
            </w:pPr>
          </w:p>
        </w:tc>
        <w:tc>
          <w:tcPr>
            <w:tcW w:w="2401" w:type="dxa"/>
          </w:tcPr>
          <w:p w14:paraId="0D02C284" w14:textId="77777777" w:rsidR="005B1825" w:rsidRPr="00BE4C2D" w:rsidRDefault="005B1825" w:rsidP="005B1825">
            <w:pPr>
              <w:tabs>
                <w:tab w:val="left" w:pos="2268"/>
                <w:tab w:val="left" w:pos="5103"/>
              </w:tabs>
              <w:jc w:val="left"/>
              <w:rPr>
                <w:lang w:eastAsia="en-GB"/>
              </w:rPr>
            </w:pPr>
          </w:p>
        </w:tc>
        <w:tc>
          <w:tcPr>
            <w:tcW w:w="4910" w:type="dxa"/>
          </w:tcPr>
          <w:p w14:paraId="3DED0072" w14:textId="77777777" w:rsidR="005B1825" w:rsidRPr="00BE4C2D" w:rsidRDefault="005B1825" w:rsidP="005B1825">
            <w:pPr>
              <w:tabs>
                <w:tab w:val="left" w:pos="2268"/>
                <w:tab w:val="left" w:pos="5103"/>
              </w:tabs>
              <w:jc w:val="left"/>
              <w:rPr>
                <w:i/>
                <w:lang w:eastAsia="en-GB"/>
              </w:rPr>
            </w:pPr>
          </w:p>
        </w:tc>
      </w:tr>
      <w:tr w:rsidR="005B1825" w:rsidRPr="00BE4C2D" w14:paraId="07773EF7" w14:textId="77777777" w:rsidTr="008053A5">
        <w:tc>
          <w:tcPr>
            <w:tcW w:w="2262" w:type="dxa"/>
          </w:tcPr>
          <w:p w14:paraId="7B94442A" w14:textId="77777777" w:rsidR="005B1825" w:rsidRPr="00BE4C2D" w:rsidRDefault="005B1825" w:rsidP="005B1825">
            <w:pPr>
              <w:tabs>
                <w:tab w:val="left" w:pos="2268"/>
                <w:tab w:val="left" w:pos="5103"/>
              </w:tabs>
              <w:jc w:val="left"/>
              <w:rPr>
                <w:rFonts w:cs="Times New Roman"/>
                <w:lang w:eastAsia="en-GB"/>
              </w:rPr>
            </w:pPr>
            <w:r w:rsidRPr="00BE4C2D">
              <w:rPr>
                <w:rFonts w:cs="Times New Roman"/>
                <w:lang w:eastAsia="en-GB"/>
              </w:rPr>
              <w:t>Observers</w:t>
            </w:r>
          </w:p>
        </w:tc>
        <w:tc>
          <w:tcPr>
            <w:tcW w:w="2401" w:type="dxa"/>
          </w:tcPr>
          <w:p w14:paraId="0208048F" w14:textId="3A766634" w:rsidR="005B1825" w:rsidRPr="00BE4C2D" w:rsidRDefault="005B1825" w:rsidP="005B1825">
            <w:pPr>
              <w:tabs>
                <w:tab w:val="left" w:pos="2268"/>
                <w:tab w:val="left" w:pos="5103"/>
              </w:tabs>
              <w:jc w:val="left"/>
              <w:rPr>
                <w:lang w:eastAsia="en-GB"/>
              </w:rPr>
            </w:pPr>
          </w:p>
        </w:tc>
        <w:tc>
          <w:tcPr>
            <w:tcW w:w="4910" w:type="dxa"/>
          </w:tcPr>
          <w:p w14:paraId="08A39AD3" w14:textId="10EEF695" w:rsidR="005B1825" w:rsidRPr="00BE4C2D" w:rsidRDefault="005B1825" w:rsidP="005B1825">
            <w:pPr>
              <w:tabs>
                <w:tab w:val="left" w:pos="2268"/>
                <w:tab w:val="left" w:pos="5103"/>
              </w:tabs>
              <w:jc w:val="left"/>
              <w:rPr>
                <w:i/>
                <w:lang w:eastAsia="en-GB"/>
              </w:rPr>
            </w:pPr>
          </w:p>
        </w:tc>
      </w:tr>
      <w:tr w:rsidR="005B1825" w:rsidRPr="00A65AB2" w14:paraId="3C7CCC67" w14:textId="77777777" w:rsidTr="008053A5">
        <w:tc>
          <w:tcPr>
            <w:tcW w:w="2262" w:type="dxa"/>
          </w:tcPr>
          <w:p w14:paraId="04B73795" w14:textId="6C9BE1F3" w:rsidR="005B1825" w:rsidRPr="00BE4C2D" w:rsidRDefault="005B1825" w:rsidP="005B1825">
            <w:pPr>
              <w:tabs>
                <w:tab w:val="left" w:pos="2268"/>
                <w:tab w:val="left" w:pos="5103"/>
              </w:tabs>
              <w:jc w:val="left"/>
              <w:rPr>
                <w:rFonts w:cs="Times New Roman"/>
                <w:lang w:eastAsia="en-GB"/>
              </w:rPr>
            </w:pPr>
          </w:p>
        </w:tc>
        <w:tc>
          <w:tcPr>
            <w:tcW w:w="2401" w:type="dxa"/>
          </w:tcPr>
          <w:p w14:paraId="03DBF9A5" w14:textId="77777777" w:rsidR="005B1825" w:rsidRPr="00BE4C2D" w:rsidRDefault="005B1825" w:rsidP="005B1825">
            <w:pPr>
              <w:tabs>
                <w:tab w:val="left" w:pos="2268"/>
                <w:tab w:val="left" w:pos="5103"/>
              </w:tabs>
              <w:jc w:val="left"/>
              <w:rPr>
                <w:lang w:eastAsia="en-GB"/>
              </w:rPr>
            </w:pPr>
            <w:r w:rsidRPr="00BE4C2D">
              <w:rPr>
                <w:lang w:eastAsia="en-GB"/>
              </w:rPr>
              <w:t>Jelena Griscenko</w:t>
            </w:r>
          </w:p>
        </w:tc>
        <w:tc>
          <w:tcPr>
            <w:tcW w:w="4910" w:type="dxa"/>
          </w:tcPr>
          <w:p w14:paraId="2904E974" w14:textId="77777777" w:rsidR="005B1825" w:rsidRPr="00BE4C2D" w:rsidRDefault="005B1825" w:rsidP="005B1825">
            <w:pPr>
              <w:tabs>
                <w:tab w:val="left" w:pos="2268"/>
                <w:tab w:val="left" w:pos="5103"/>
              </w:tabs>
              <w:jc w:val="left"/>
              <w:rPr>
                <w:i/>
                <w:lang w:eastAsia="en-GB"/>
              </w:rPr>
            </w:pPr>
            <w:r w:rsidRPr="00BE4C2D">
              <w:rPr>
                <w:i/>
                <w:lang w:eastAsia="en-GB"/>
              </w:rPr>
              <w:t>The Charities Regulator in Ireland</w:t>
            </w:r>
          </w:p>
        </w:tc>
      </w:tr>
      <w:tr w:rsidR="005B1825" w:rsidRPr="00A65AB2" w14:paraId="39CB78EE" w14:textId="77777777" w:rsidTr="008053A5">
        <w:tc>
          <w:tcPr>
            <w:tcW w:w="2262" w:type="dxa"/>
          </w:tcPr>
          <w:p w14:paraId="1ABA6662" w14:textId="77777777" w:rsidR="005B1825" w:rsidRDefault="005B1825" w:rsidP="005B1825">
            <w:pPr>
              <w:tabs>
                <w:tab w:val="left" w:pos="2268"/>
                <w:tab w:val="left" w:pos="5103"/>
              </w:tabs>
              <w:jc w:val="left"/>
              <w:rPr>
                <w:rFonts w:cs="Times New Roman"/>
                <w:lang w:eastAsia="en-GB"/>
              </w:rPr>
            </w:pPr>
          </w:p>
        </w:tc>
        <w:tc>
          <w:tcPr>
            <w:tcW w:w="2401" w:type="dxa"/>
          </w:tcPr>
          <w:p w14:paraId="7BF684B5" w14:textId="77777777" w:rsidR="005B1825" w:rsidRDefault="005B1825" w:rsidP="005B1825">
            <w:pPr>
              <w:tabs>
                <w:tab w:val="left" w:pos="2268"/>
                <w:tab w:val="left" w:pos="5103"/>
              </w:tabs>
              <w:jc w:val="left"/>
              <w:rPr>
                <w:lang w:eastAsia="en-GB"/>
              </w:rPr>
            </w:pPr>
            <w:r>
              <w:t>Claire Morrison</w:t>
            </w:r>
          </w:p>
        </w:tc>
        <w:tc>
          <w:tcPr>
            <w:tcW w:w="4910" w:type="dxa"/>
          </w:tcPr>
          <w:p w14:paraId="3B4DFC0E" w14:textId="77777777" w:rsidR="005B1825" w:rsidRDefault="005B1825" w:rsidP="005B1825">
            <w:pPr>
              <w:tabs>
                <w:tab w:val="left" w:pos="2268"/>
                <w:tab w:val="left" w:pos="5103"/>
              </w:tabs>
              <w:jc w:val="left"/>
              <w:rPr>
                <w:i/>
                <w:lang w:eastAsia="en-GB"/>
              </w:rPr>
            </w:pPr>
            <w:r>
              <w:rPr>
                <w:i/>
              </w:rPr>
              <w:t>OSCR</w:t>
            </w:r>
          </w:p>
        </w:tc>
      </w:tr>
      <w:tr w:rsidR="005B1825" w:rsidRPr="00A65AB2" w14:paraId="5F36B53A" w14:textId="77777777" w:rsidTr="008053A5">
        <w:tc>
          <w:tcPr>
            <w:tcW w:w="2262" w:type="dxa"/>
          </w:tcPr>
          <w:p w14:paraId="061F40BF" w14:textId="77777777" w:rsidR="005B1825" w:rsidRDefault="005B1825" w:rsidP="005B1825">
            <w:pPr>
              <w:tabs>
                <w:tab w:val="left" w:pos="2268"/>
                <w:tab w:val="left" w:pos="5103"/>
              </w:tabs>
              <w:jc w:val="left"/>
              <w:rPr>
                <w:rFonts w:cs="Times New Roman"/>
                <w:lang w:eastAsia="en-GB"/>
              </w:rPr>
            </w:pPr>
          </w:p>
        </w:tc>
        <w:tc>
          <w:tcPr>
            <w:tcW w:w="2401" w:type="dxa"/>
          </w:tcPr>
          <w:p w14:paraId="780383F3" w14:textId="50A732C3" w:rsidR="005B1825" w:rsidRDefault="005B1825" w:rsidP="005B1825">
            <w:pPr>
              <w:tabs>
                <w:tab w:val="left" w:pos="2268"/>
                <w:tab w:val="left" w:pos="5103"/>
              </w:tabs>
              <w:jc w:val="left"/>
            </w:pPr>
            <w:r>
              <w:t>Damien Sands</w:t>
            </w:r>
          </w:p>
        </w:tc>
        <w:tc>
          <w:tcPr>
            <w:tcW w:w="4910" w:type="dxa"/>
          </w:tcPr>
          <w:p w14:paraId="39E9F3B2" w14:textId="2D8C66FB" w:rsidR="005B1825" w:rsidRDefault="005B1825" w:rsidP="005B1825">
            <w:pPr>
              <w:tabs>
                <w:tab w:val="left" w:pos="2268"/>
                <w:tab w:val="left" w:pos="5103"/>
              </w:tabs>
              <w:jc w:val="left"/>
              <w:rPr>
                <w:i/>
              </w:rPr>
            </w:pPr>
            <w:r>
              <w:rPr>
                <w:i/>
              </w:rPr>
              <w:t xml:space="preserve">Charity Commission </w:t>
            </w:r>
            <w:proofErr w:type="gramStart"/>
            <w:r>
              <w:rPr>
                <w:i/>
              </w:rPr>
              <w:t>In</w:t>
            </w:r>
            <w:proofErr w:type="gramEnd"/>
            <w:r>
              <w:rPr>
                <w:i/>
              </w:rPr>
              <w:t xml:space="preserve"> Northern Ireland</w:t>
            </w:r>
          </w:p>
        </w:tc>
      </w:tr>
      <w:tr w:rsidR="005B1825" w:rsidRPr="00A65AB2" w14:paraId="2608758F" w14:textId="77777777" w:rsidTr="008053A5">
        <w:tc>
          <w:tcPr>
            <w:tcW w:w="2262" w:type="dxa"/>
          </w:tcPr>
          <w:p w14:paraId="7D63B9E2" w14:textId="77777777" w:rsidR="005B1825" w:rsidRDefault="005B1825" w:rsidP="005B1825">
            <w:pPr>
              <w:tabs>
                <w:tab w:val="left" w:pos="2268"/>
                <w:tab w:val="left" w:pos="5103"/>
              </w:tabs>
              <w:jc w:val="left"/>
              <w:rPr>
                <w:rFonts w:cs="Times New Roman"/>
                <w:lang w:eastAsia="en-GB"/>
              </w:rPr>
            </w:pPr>
          </w:p>
        </w:tc>
        <w:tc>
          <w:tcPr>
            <w:tcW w:w="2401" w:type="dxa"/>
          </w:tcPr>
          <w:p w14:paraId="75DF0C1C" w14:textId="77777777" w:rsidR="005B1825" w:rsidRDefault="005B1825" w:rsidP="005B1825">
            <w:pPr>
              <w:tabs>
                <w:tab w:val="left" w:pos="2268"/>
                <w:tab w:val="left" w:pos="5103"/>
              </w:tabs>
              <w:jc w:val="left"/>
              <w:rPr>
                <w:lang w:eastAsia="en-GB"/>
              </w:rPr>
            </w:pPr>
          </w:p>
        </w:tc>
        <w:tc>
          <w:tcPr>
            <w:tcW w:w="4910" w:type="dxa"/>
          </w:tcPr>
          <w:p w14:paraId="08E07580" w14:textId="77777777" w:rsidR="005B1825" w:rsidRPr="00BE4C2D" w:rsidRDefault="005B1825" w:rsidP="005B1825">
            <w:pPr>
              <w:tabs>
                <w:tab w:val="left" w:pos="2268"/>
                <w:tab w:val="left" w:pos="5103"/>
              </w:tabs>
              <w:jc w:val="left"/>
              <w:rPr>
                <w:i/>
                <w:lang w:eastAsia="en-GB"/>
              </w:rPr>
            </w:pPr>
          </w:p>
        </w:tc>
      </w:tr>
      <w:tr w:rsidR="005B1825" w:rsidRPr="00A65AB2" w14:paraId="5B1AC7CC" w14:textId="77777777" w:rsidTr="008053A5">
        <w:tc>
          <w:tcPr>
            <w:tcW w:w="2262" w:type="dxa"/>
          </w:tcPr>
          <w:p w14:paraId="085E9EAB" w14:textId="130BF8F8" w:rsidR="005B1825" w:rsidRDefault="005B1825" w:rsidP="005B1825">
            <w:pPr>
              <w:tabs>
                <w:tab w:val="left" w:pos="2268"/>
                <w:tab w:val="left" w:pos="5103"/>
              </w:tabs>
              <w:jc w:val="left"/>
              <w:rPr>
                <w:rFonts w:cs="Times New Roman"/>
                <w:lang w:eastAsia="en-GB"/>
              </w:rPr>
            </w:pPr>
            <w:r>
              <w:rPr>
                <w:rFonts w:cs="Times New Roman"/>
                <w:lang w:eastAsia="en-GB"/>
              </w:rPr>
              <w:t>Guests</w:t>
            </w:r>
          </w:p>
        </w:tc>
        <w:tc>
          <w:tcPr>
            <w:tcW w:w="2401" w:type="dxa"/>
          </w:tcPr>
          <w:p w14:paraId="30F9BA6C" w14:textId="0B6B3A84" w:rsidR="005B1825" w:rsidRDefault="005B1825" w:rsidP="005B1825">
            <w:pPr>
              <w:tabs>
                <w:tab w:val="left" w:pos="2268"/>
                <w:tab w:val="left" w:pos="5103"/>
              </w:tabs>
              <w:jc w:val="left"/>
              <w:rPr>
                <w:lang w:eastAsia="en-GB"/>
              </w:rPr>
            </w:pPr>
            <w:r w:rsidRPr="00BE4C2D">
              <w:rPr>
                <w:lang w:eastAsia="en-GB"/>
              </w:rPr>
              <w:t>J</w:t>
            </w:r>
            <w:r>
              <w:rPr>
                <w:lang w:eastAsia="en-GB"/>
              </w:rPr>
              <w:t>oanne Edwardes</w:t>
            </w:r>
          </w:p>
        </w:tc>
        <w:tc>
          <w:tcPr>
            <w:tcW w:w="4910" w:type="dxa"/>
          </w:tcPr>
          <w:p w14:paraId="2BB09FB7" w14:textId="77777777" w:rsidR="005B1825" w:rsidRPr="00BE4C2D" w:rsidRDefault="005B1825" w:rsidP="005B1825">
            <w:pPr>
              <w:tabs>
                <w:tab w:val="left" w:pos="2268"/>
                <w:tab w:val="left" w:pos="5103"/>
              </w:tabs>
              <w:jc w:val="left"/>
              <w:rPr>
                <w:i/>
                <w:lang w:eastAsia="en-GB"/>
              </w:rPr>
            </w:pPr>
            <w:r w:rsidRPr="00BE4C2D">
              <w:rPr>
                <w:i/>
                <w:lang w:eastAsia="en-GB"/>
              </w:rPr>
              <w:t>Charity Commission for England and Wales</w:t>
            </w:r>
          </w:p>
          <w:p w14:paraId="777192D4" w14:textId="31EBE714" w:rsidR="005B1825" w:rsidRPr="00BE4C2D" w:rsidRDefault="005B1825" w:rsidP="005B1825">
            <w:pPr>
              <w:tabs>
                <w:tab w:val="left" w:pos="2268"/>
                <w:tab w:val="left" w:pos="5103"/>
              </w:tabs>
              <w:jc w:val="left"/>
              <w:rPr>
                <w:i/>
                <w:lang w:eastAsia="en-GB"/>
              </w:rPr>
            </w:pPr>
            <w:r>
              <w:rPr>
                <w:i/>
                <w:lang w:eastAsia="en-GB"/>
              </w:rPr>
              <w:t>(CCEW)</w:t>
            </w:r>
          </w:p>
        </w:tc>
      </w:tr>
      <w:tr w:rsidR="005B1825" w:rsidRPr="00A65AB2" w14:paraId="57537864" w14:textId="77777777" w:rsidTr="008053A5">
        <w:tc>
          <w:tcPr>
            <w:tcW w:w="2262" w:type="dxa"/>
          </w:tcPr>
          <w:p w14:paraId="4FFD8AF7" w14:textId="77777777" w:rsidR="005B1825" w:rsidRDefault="005B1825" w:rsidP="005B1825">
            <w:pPr>
              <w:tabs>
                <w:tab w:val="left" w:pos="2268"/>
                <w:tab w:val="left" w:pos="5103"/>
              </w:tabs>
              <w:jc w:val="left"/>
              <w:rPr>
                <w:rFonts w:cs="Times New Roman"/>
                <w:lang w:eastAsia="en-GB"/>
              </w:rPr>
            </w:pPr>
          </w:p>
        </w:tc>
        <w:tc>
          <w:tcPr>
            <w:tcW w:w="2401" w:type="dxa"/>
          </w:tcPr>
          <w:p w14:paraId="4CC8F60E" w14:textId="2693BBD6" w:rsidR="005B1825" w:rsidRDefault="005B1825" w:rsidP="005B1825">
            <w:pPr>
              <w:tabs>
                <w:tab w:val="left" w:pos="2268"/>
                <w:tab w:val="left" w:pos="5103"/>
              </w:tabs>
              <w:jc w:val="left"/>
              <w:rPr>
                <w:lang w:eastAsia="en-GB"/>
              </w:rPr>
            </w:pPr>
            <w:r>
              <w:t>Neal Green</w:t>
            </w:r>
          </w:p>
        </w:tc>
        <w:tc>
          <w:tcPr>
            <w:tcW w:w="4910" w:type="dxa"/>
          </w:tcPr>
          <w:p w14:paraId="0C99C42E" w14:textId="77777777" w:rsidR="005B1825" w:rsidRPr="00BE4C2D" w:rsidRDefault="005B1825" w:rsidP="005B1825">
            <w:pPr>
              <w:tabs>
                <w:tab w:val="left" w:pos="2268"/>
                <w:tab w:val="left" w:pos="5103"/>
              </w:tabs>
              <w:jc w:val="left"/>
              <w:rPr>
                <w:i/>
                <w:lang w:eastAsia="en-GB"/>
              </w:rPr>
            </w:pPr>
            <w:r w:rsidRPr="00BE4C2D">
              <w:rPr>
                <w:i/>
                <w:lang w:eastAsia="en-GB"/>
              </w:rPr>
              <w:t>Charity Commission for England and Wales</w:t>
            </w:r>
          </w:p>
          <w:p w14:paraId="54944622" w14:textId="0207DE79" w:rsidR="005B1825" w:rsidRPr="00BE4C2D" w:rsidRDefault="005B1825" w:rsidP="005B1825">
            <w:pPr>
              <w:tabs>
                <w:tab w:val="left" w:pos="2268"/>
                <w:tab w:val="left" w:pos="5103"/>
              </w:tabs>
              <w:jc w:val="left"/>
              <w:rPr>
                <w:i/>
                <w:lang w:eastAsia="en-GB"/>
              </w:rPr>
            </w:pPr>
            <w:r>
              <w:rPr>
                <w:i/>
                <w:lang w:eastAsia="en-GB"/>
              </w:rPr>
              <w:t>(CCEW)</w:t>
            </w:r>
          </w:p>
        </w:tc>
      </w:tr>
      <w:tr w:rsidR="005B1825" w:rsidRPr="00A65AB2" w14:paraId="268EBA5C" w14:textId="77777777" w:rsidTr="008053A5">
        <w:tc>
          <w:tcPr>
            <w:tcW w:w="2262" w:type="dxa"/>
          </w:tcPr>
          <w:p w14:paraId="4785418E" w14:textId="77777777" w:rsidR="005B1825" w:rsidRDefault="005B1825" w:rsidP="005B1825">
            <w:pPr>
              <w:tabs>
                <w:tab w:val="left" w:pos="2268"/>
                <w:tab w:val="left" w:pos="5103"/>
              </w:tabs>
              <w:jc w:val="left"/>
              <w:rPr>
                <w:rFonts w:cs="Times New Roman"/>
                <w:lang w:eastAsia="en-GB"/>
              </w:rPr>
            </w:pPr>
          </w:p>
        </w:tc>
        <w:tc>
          <w:tcPr>
            <w:tcW w:w="2401" w:type="dxa"/>
          </w:tcPr>
          <w:p w14:paraId="5E30B595" w14:textId="6722E18D" w:rsidR="005B1825" w:rsidRDefault="005B1825" w:rsidP="005B1825">
            <w:pPr>
              <w:tabs>
                <w:tab w:val="left" w:pos="2268"/>
                <w:tab w:val="left" w:pos="5103"/>
              </w:tabs>
              <w:jc w:val="left"/>
              <w:rPr>
                <w:lang w:eastAsia="en-GB"/>
              </w:rPr>
            </w:pPr>
            <w:r>
              <w:rPr>
                <w:lang w:eastAsia="en-GB"/>
              </w:rPr>
              <w:t xml:space="preserve">Jude </w:t>
            </w:r>
            <w:proofErr w:type="spellStart"/>
            <w:r>
              <w:rPr>
                <w:lang w:eastAsia="en-GB"/>
              </w:rPr>
              <w:t>Turbyne</w:t>
            </w:r>
            <w:proofErr w:type="spellEnd"/>
          </w:p>
        </w:tc>
        <w:tc>
          <w:tcPr>
            <w:tcW w:w="4910" w:type="dxa"/>
          </w:tcPr>
          <w:p w14:paraId="0DB2FC89" w14:textId="4033C0C1" w:rsidR="005B1825" w:rsidRPr="00BE4C2D" w:rsidRDefault="005B1825" w:rsidP="005B1825">
            <w:pPr>
              <w:tabs>
                <w:tab w:val="left" w:pos="2268"/>
                <w:tab w:val="left" w:pos="5103"/>
              </w:tabs>
              <w:jc w:val="left"/>
              <w:rPr>
                <w:i/>
                <w:lang w:eastAsia="en-GB"/>
              </w:rPr>
            </w:pPr>
            <w:r w:rsidRPr="00BE4C2D">
              <w:rPr>
                <w:i/>
                <w:lang w:eastAsia="en-GB"/>
              </w:rPr>
              <w:t>Office of the Scottish Charity Regulator</w:t>
            </w:r>
            <w:r>
              <w:rPr>
                <w:i/>
                <w:lang w:eastAsia="en-GB"/>
              </w:rPr>
              <w:t xml:space="preserve"> (OSCR)</w:t>
            </w:r>
          </w:p>
        </w:tc>
      </w:tr>
      <w:tr w:rsidR="005B1825" w:rsidRPr="00A65AB2" w14:paraId="0D564617" w14:textId="77777777" w:rsidTr="008053A5">
        <w:tc>
          <w:tcPr>
            <w:tcW w:w="2262" w:type="dxa"/>
          </w:tcPr>
          <w:p w14:paraId="1BA95465" w14:textId="77777777" w:rsidR="005B1825" w:rsidRDefault="005B1825" w:rsidP="005B1825">
            <w:pPr>
              <w:tabs>
                <w:tab w:val="left" w:pos="2268"/>
                <w:tab w:val="left" w:pos="5103"/>
              </w:tabs>
              <w:jc w:val="left"/>
              <w:rPr>
                <w:rFonts w:cs="Times New Roman"/>
                <w:lang w:eastAsia="en-GB"/>
              </w:rPr>
            </w:pPr>
          </w:p>
        </w:tc>
        <w:tc>
          <w:tcPr>
            <w:tcW w:w="2401" w:type="dxa"/>
          </w:tcPr>
          <w:p w14:paraId="4A1776A4" w14:textId="5036AEC2" w:rsidR="005B1825" w:rsidRDefault="005B1825" w:rsidP="005B1825">
            <w:pPr>
              <w:tabs>
                <w:tab w:val="left" w:pos="2268"/>
                <w:tab w:val="left" w:pos="5103"/>
              </w:tabs>
              <w:jc w:val="left"/>
              <w:rPr>
                <w:lang w:eastAsia="en-GB"/>
              </w:rPr>
            </w:pPr>
          </w:p>
        </w:tc>
        <w:tc>
          <w:tcPr>
            <w:tcW w:w="4910" w:type="dxa"/>
          </w:tcPr>
          <w:p w14:paraId="012F4427" w14:textId="0231EBFB" w:rsidR="005B1825" w:rsidRDefault="005B1825" w:rsidP="005B1825">
            <w:pPr>
              <w:tabs>
                <w:tab w:val="left" w:pos="2268"/>
                <w:tab w:val="left" w:pos="5103"/>
              </w:tabs>
              <w:jc w:val="left"/>
              <w:rPr>
                <w:i/>
                <w:lang w:eastAsia="en-GB"/>
              </w:rPr>
            </w:pPr>
          </w:p>
        </w:tc>
      </w:tr>
      <w:tr w:rsidR="005B1825" w:rsidRPr="00A65AB2" w14:paraId="7017205D" w14:textId="77777777" w:rsidTr="008053A5">
        <w:tc>
          <w:tcPr>
            <w:tcW w:w="2262" w:type="dxa"/>
          </w:tcPr>
          <w:p w14:paraId="221799E7" w14:textId="77777777" w:rsidR="005B1825" w:rsidRDefault="005B1825" w:rsidP="005B1825">
            <w:pPr>
              <w:tabs>
                <w:tab w:val="left" w:pos="2268"/>
                <w:tab w:val="left" w:pos="5103"/>
              </w:tabs>
              <w:jc w:val="left"/>
              <w:rPr>
                <w:rFonts w:cs="Times New Roman"/>
                <w:lang w:eastAsia="en-GB"/>
              </w:rPr>
            </w:pPr>
            <w:r>
              <w:rPr>
                <w:rFonts w:cs="Times New Roman"/>
                <w:lang w:eastAsia="en-GB"/>
              </w:rPr>
              <w:t>Apologies</w:t>
            </w:r>
          </w:p>
        </w:tc>
        <w:tc>
          <w:tcPr>
            <w:tcW w:w="2401" w:type="dxa"/>
          </w:tcPr>
          <w:p w14:paraId="7E77F108" w14:textId="1AE82369" w:rsidR="005B1825" w:rsidRDefault="005B1825" w:rsidP="005B1825">
            <w:pPr>
              <w:tabs>
                <w:tab w:val="left" w:pos="2268"/>
                <w:tab w:val="left" w:pos="5103"/>
              </w:tabs>
              <w:jc w:val="left"/>
              <w:rPr>
                <w:lang w:eastAsia="en-GB"/>
              </w:rPr>
            </w:pPr>
            <w:r>
              <w:t>Tony Clarke</w:t>
            </w:r>
          </w:p>
        </w:tc>
        <w:tc>
          <w:tcPr>
            <w:tcW w:w="4910" w:type="dxa"/>
          </w:tcPr>
          <w:p w14:paraId="5A66AFFF" w14:textId="77777777" w:rsidR="005B1825" w:rsidRDefault="005B1825" w:rsidP="005B1825">
            <w:pPr>
              <w:tabs>
                <w:tab w:val="left" w:pos="2268"/>
                <w:tab w:val="left" w:pos="5103"/>
              </w:tabs>
              <w:jc w:val="left"/>
              <w:rPr>
                <w:i/>
                <w:lang w:eastAsia="en-GB"/>
              </w:rPr>
            </w:pPr>
            <w:r>
              <w:rPr>
                <w:i/>
                <w:lang w:eastAsia="en-GB"/>
              </w:rPr>
              <w:t>Charity Commission for Northern Ireland</w:t>
            </w:r>
          </w:p>
          <w:p w14:paraId="307ABFA6" w14:textId="77777777" w:rsidR="005B1825" w:rsidRDefault="005B1825" w:rsidP="005B1825">
            <w:pPr>
              <w:tabs>
                <w:tab w:val="left" w:pos="2268"/>
                <w:tab w:val="left" w:pos="5103"/>
              </w:tabs>
              <w:jc w:val="left"/>
              <w:rPr>
                <w:i/>
                <w:lang w:eastAsia="en-GB"/>
              </w:rPr>
            </w:pPr>
            <w:r>
              <w:rPr>
                <w:i/>
                <w:lang w:eastAsia="en-GB"/>
              </w:rPr>
              <w:t>(CCNI)</w:t>
            </w:r>
          </w:p>
        </w:tc>
      </w:tr>
      <w:tr w:rsidR="005B1825" w:rsidRPr="00A65AB2" w14:paraId="2A5793AA" w14:textId="77777777" w:rsidTr="008053A5">
        <w:tc>
          <w:tcPr>
            <w:tcW w:w="2262" w:type="dxa"/>
          </w:tcPr>
          <w:p w14:paraId="4241808D" w14:textId="77777777" w:rsidR="005B1825" w:rsidRPr="00A65AB2" w:rsidRDefault="005B1825" w:rsidP="005B1825">
            <w:pPr>
              <w:jc w:val="left"/>
              <w:rPr>
                <w:rFonts w:cs="Times New Roman"/>
                <w:lang w:eastAsia="en-GB"/>
              </w:rPr>
            </w:pPr>
          </w:p>
        </w:tc>
        <w:tc>
          <w:tcPr>
            <w:tcW w:w="2401" w:type="dxa"/>
            <w:shd w:val="clear" w:color="auto" w:fill="auto"/>
          </w:tcPr>
          <w:p w14:paraId="65ED894C" w14:textId="77777777" w:rsidR="005B1825" w:rsidRPr="002528BA" w:rsidRDefault="005B1825" w:rsidP="005B1825">
            <w:pPr>
              <w:jc w:val="left"/>
              <w:rPr>
                <w:lang w:eastAsia="en-GB"/>
              </w:rPr>
            </w:pPr>
            <w:r>
              <w:t>Tim Hencher</w:t>
            </w:r>
          </w:p>
        </w:tc>
        <w:tc>
          <w:tcPr>
            <w:tcW w:w="4910" w:type="dxa"/>
            <w:shd w:val="clear" w:color="auto" w:fill="auto"/>
          </w:tcPr>
          <w:p w14:paraId="64B90DE9" w14:textId="77777777" w:rsidR="005B1825" w:rsidRPr="006146E4" w:rsidRDefault="005B1825" w:rsidP="005B1825">
            <w:pPr>
              <w:jc w:val="left"/>
              <w:rPr>
                <w:i/>
                <w:lang w:eastAsia="en-GB"/>
              </w:rPr>
            </w:pPr>
            <w:r>
              <w:rPr>
                <w:i/>
                <w:lang w:eastAsia="en-GB"/>
              </w:rPr>
              <w:t>Scottish Council for Voluntary Organisations</w:t>
            </w:r>
          </w:p>
        </w:tc>
      </w:tr>
      <w:tr w:rsidR="005B1825" w:rsidRPr="00A65AB2" w14:paraId="1CBA8A07" w14:textId="77777777" w:rsidTr="008053A5">
        <w:tc>
          <w:tcPr>
            <w:tcW w:w="2262" w:type="dxa"/>
          </w:tcPr>
          <w:p w14:paraId="7CC8A96F" w14:textId="77777777" w:rsidR="005B1825" w:rsidRPr="00A65AB2" w:rsidRDefault="005B1825" w:rsidP="005B1825">
            <w:pPr>
              <w:jc w:val="left"/>
              <w:rPr>
                <w:rFonts w:cs="Times New Roman"/>
                <w:lang w:eastAsia="en-GB"/>
              </w:rPr>
            </w:pPr>
          </w:p>
        </w:tc>
        <w:tc>
          <w:tcPr>
            <w:tcW w:w="2401" w:type="dxa"/>
            <w:shd w:val="clear" w:color="auto" w:fill="auto"/>
          </w:tcPr>
          <w:p w14:paraId="39190EDF" w14:textId="77777777" w:rsidR="005B1825" w:rsidRPr="002528BA" w:rsidRDefault="005B1825" w:rsidP="005B1825">
            <w:pPr>
              <w:jc w:val="left"/>
              <w:rPr>
                <w:lang w:eastAsia="en-GB"/>
              </w:rPr>
            </w:pPr>
          </w:p>
        </w:tc>
        <w:tc>
          <w:tcPr>
            <w:tcW w:w="4910" w:type="dxa"/>
            <w:shd w:val="clear" w:color="auto" w:fill="auto"/>
          </w:tcPr>
          <w:p w14:paraId="115C4B1E" w14:textId="77777777" w:rsidR="005B1825" w:rsidRPr="006146E4" w:rsidRDefault="005B1825" w:rsidP="005B1825">
            <w:pPr>
              <w:jc w:val="left"/>
              <w:rPr>
                <w:i/>
                <w:lang w:eastAsia="en-GB"/>
              </w:rPr>
            </w:pPr>
          </w:p>
        </w:tc>
      </w:tr>
      <w:tr w:rsidR="005B1825" w:rsidRPr="00A65AB2" w14:paraId="78DD4678" w14:textId="77777777" w:rsidTr="008053A5">
        <w:tc>
          <w:tcPr>
            <w:tcW w:w="2262" w:type="dxa"/>
          </w:tcPr>
          <w:p w14:paraId="3B4DF700" w14:textId="77777777" w:rsidR="005B1825" w:rsidRPr="00A65AB2" w:rsidRDefault="005B1825" w:rsidP="005B1825">
            <w:pPr>
              <w:jc w:val="left"/>
              <w:rPr>
                <w:rFonts w:cs="Times New Roman"/>
                <w:lang w:eastAsia="en-GB"/>
              </w:rPr>
            </w:pPr>
          </w:p>
        </w:tc>
        <w:tc>
          <w:tcPr>
            <w:tcW w:w="2401" w:type="dxa"/>
            <w:shd w:val="clear" w:color="auto" w:fill="auto"/>
          </w:tcPr>
          <w:p w14:paraId="39098747" w14:textId="77777777" w:rsidR="005B1825" w:rsidRDefault="005B1825" w:rsidP="005B1825">
            <w:pPr>
              <w:jc w:val="left"/>
              <w:rPr>
                <w:lang w:eastAsia="en-GB"/>
              </w:rPr>
            </w:pPr>
          </w:p>
        </w:tc>
        <w:tc>
          <w:tcPr>
            <w:tcW w:w="4910" w:type="dxa"/>
            <w:shd w:val="clear" w:color="auto" w:fill="auto"/>
          </w:tcPr>
          <w:p w14:paraId="3D978530" w14:textId="77777777" w:rsidR="005B1825" w:rsidRDefault="005B1825" w:rsidP="005B1825">
            <w:pPr>
              <w:jc w:val="left"/>
              <w:rPr>
                <w:i/>
                <w:lang w:eastAsia="en-GB"/>
              </w:rPr>
            </w:pPr>
          </w:p>
        </w:tc>
      </w:tr>
    </w:tbl>
    <w:p w14:paraId="62933C64" w14:textId="77777777" w:rsidR="002B3F05" w:rsidRPr="00E7339A" w:rsidRDefault="002B3F05" w:rsidP="00917C7C">
      <w:pPr>
        <w:tabs>
          <w:tab w:val="left" w:pos="7230"/>
          <w:tab w:val="right" w:pos="9639"/>
        </w:tabs>
      </w:pPr>
      <w:r w:rsidRPr="00E7339A">
        <w:tab/>
      </w:r>
      <w:r w:rsidR="005740FD" w:rsidRPr="00E7339A">
        <w:t xml:space="preserve"> </w:t>
      </w:r>
    </w:p>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231BC5" w:rsidRPr="00E7339A" w14:paraId="6A4FD52F" w14:textId="72D59AD9" w:rsidTr="00231BC5">
        <w:tc>
          <w:tcPr>
            <w:tcW w:w="885" w:type="dxa"/>
          </w:tcPr>
          <w:p w14:paraId="50A30B3A" w14:textId="3F9FD330" w:rsidR="00231BC5" w:rsidRPr="00E7339A" w:rsidRDefault="00231BC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231BC5" w:rsidRPr="00E7339A" w:rsidRDefault="00231BC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231BC5" w:rsidRPr="00EB416B" w:rsidRDefault="00231BC5"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231BC5" w:rsidRPr="00E7339A" w14:paraId="6640CE83" w14:textId="7DA0D2BE" w:rsidTr="00231BC5">
        <w:tc>
          <w:tcPr>
            <w:tcW w:w="885" w:type="dxa"/>
          </w:tcPr>
          <w:p w14:paraId="57CD3013" w14:textId="3308A25C" w:rsidR="00231BC5" w:rsidRPr="002F393E" w:rsidRDefault="00231BC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1.1</w:t>
            </w:r>
          </w:p>
        </w:tc>
        <w:tc>
          <w:tcPr>
            <w:tcW w:w="7831" w:type="dxa"/>
          </w:tcPr>
          <w:p w14:paraId="0C21CD85" w14:textId="2631F529" w:rsidR="00BB51FA" w:rsidRDefault="00231BC5" w:rsidP="00917165">
            <w:r>
              <w:t>The Chair welcomed SORP Committee Members to the meeting.</w:t>
            </w:r>
          </w:p>
          <w:p w14:paraId="6596EB5A" w14:textId="77777777" w:rsidR="00BB51FA" w:rsidRDefault="00BB51FA" w:rsidP="00917165"/>
          <w:p w14:paraId="3C7847CA" w14:textId="3A9FC2BE" w:rsidR="00BB51FA" w:rsidRDefault="00F22993" w:rsidP="00BB51FA">
            <w:pPr>
              <w:contextualSpacing/>
            </w:pPr>
            <w:r>
              <w:lastRenderedPageBreak/>
              <w:t>The m</w:t>
            </w:r>
            <w:r w:rsidR="006A747C">
              <w:t xml:space="preserve">inutes of the meeting of </w:t>
            </w:r>
            <w:r w:rsidR="005B1825">
              <w:t>9</w:t>
            </w:r>
            <w:r w:rsidR="006A747C">
              <w:t xml:space="preserve"> November will be circulated shortly</w:t>
            </w:r>
            <w:r w:rsidR="00A037F2">
              <w:t>. Du</w:t>
            </w:r>
            <w:r w:rsidR="006A747C">
              <w:t>e to the proximity of the meetings there is a short time lag between meetings and minutes.</w:t>
            </w:r>
          </w:p>
          <w:p w14:paraId="30AC8DDF" w14:textId="62A4A139" w:rsidR="00231BC5" w:rsidRDefault="00231BC5" w:rsidP="00DF3016">
            <w:r>
              <w:t xml:space="preserve"> </w:t>
            </w:r>
          </w:p>
          <w:p w14:paraId="01528EC5" w14:textId="77777777" w:rsidR="00231BC5" w:rsidRDefault="00231BC5" w:rsidP="00F30816">
            <w:r>
              <w:t>There were no declarations of interest.</w:t>
            </w:r>
          </w:p>
          <w:p w14:paraId="75BA1B9F" w14:textId="7155BD78" w:rsidR="00231BC5" w:rsidRPr="00F311BD" w:rsidRDefault="00231BC5" w:rsidP="00F30816"/>
        </w:tc>
        <w:tc>
          <w:tcPr>
            <w:tcW w:w="1524" w:type="dxa"/>
            <w:vAlign w:val="center"/>
          </w:tcPr>
          <w:p w14:paraId="7FC290FA" w14:textId="25A63F91" w:rsidR="00231BC5" w:rsidRPr="00E7339A" w:rsidRDefault="00231BC5"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231BC5" w:rsidRPr="00E7339A" w14:paraId="391B344F" w14:textId="2B4092DA" w:rsidTr="00231BC5">
        <w:tc>
          <w:tcPr>
            <w:tcW w:w="885" w:type="dxa"/>
          </w:tcPr>
          <w:p w14:paraId="702E2ADE" w14:textId="7B603D99"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7F92C688" w14:textId="4C76F3DC" w:rsidR="00231BC5" w:rsidRPr="009764CD" w:rsidRDefault="006A747C" w:rsidP="002C4056">
            <w:pPr>
              <w:rPr>
                <w:b/>
              </w:rPr>
            </w:pPr>
            <w:r>
              <w:rPr>
                <w:b/>
              </w:rPr>
              <w:t>Fresh reflections following the meeting of 9 November</w:t>
            </w:r>
            <w:r w:rsidR="005B1825">
              <w:rPr>
                <w:b/>
              </w:rPr>
              <w:t xml:space="preserve"> 2020</w:t>
            </w:r>
          </w:p>
          <w:p w14:paraId="362F7B9D" w14:textId="77777777" w:rsidR="00231BC5" w:rsidRPr="009764CD" w:rsidRDefault="00231BC5" w:rsidP="002C4056">
            <w:pPr>
              <w:rPr>
                <w:b/>
              </w:rPr>
            </w:pPr>
          </w:p>
        </w:tc>
        <w:tc>
          <w:tcPr>
            <w:tcW w:w="1524" w:type="dxa"/>
            <w:vAlign w:val="bottom"/>
          </w:tcPr>
          <w:p w14:paraId="56A5FE5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CDF11EA" w14:textId="4C4DB861" w:rsidTr="00231BC5">
        <w:tc>
          <w:tcPr>
            <w:tcW w:w="885" w:type="dxa"/>
          </w:tcPr>
          <w:p w14:paraId="01F8BF0E"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2.1</w:t>
            </w:r>
          </w:p>
          <w:p w14:paraId="0DC16614" w14:textId="3EC63615" w:rsidR="00231BC5" w:rsidRPr="002F393E" w:rsidRDefault="00231BC5" w:rsidP="009B5D0A">
            <w:pPr>
              <w:overflowPunct/>
              <w:autoSpaceDE/>
              <w:autoSpaceDN/>
              <w:adjustRightInd/>
              <w:spacing w:before="100" w:beforeAutospacing="1" w:line="276" w:lineRule="auto"/>
              <w:jc w:val="left"/>
              <w:textAlignment w:val="auto"/>
              <w:rPr>
                <w:rFonts w:eastAsiaTheme="minorEastAsia" w:cs="Times New Roman"/>
                <w:lang w:eastAsia="en-GB"/>
              </w:rPr>
            </w:pPr>
          </w:p>
        </w:tc>
        <w:tc>
          <w:tcPr>
            <w:tcW w:w="7831" w:type="dxa"/>
          </w:tcPr>
          <w:p w14:paraId="797ED0D1" w14:textId="662A2DC3" w:rsidR="00231BC5" w:rsidRDefault="005B1825" w:rsidP="00820D5C">
            <w:pPr>
              <w:jc w:val="left"/>
            </w:pPr>
            <w:r>
              <w:t>There were n</w:t>
            </w:r>
            <w:r w:rsidR="006A747C">
              <w:t xml:space="preserve">o fresh reflections </w:t>
            </w:r>
            <w:r>
              <w:t xml:space="preserve">emanating from </w:t>
            </w:r>
            <w:r w:rsidR="006A747C">
              <w:t>the meeting</w:t>
            </w:r>
            <w:r w:rsidR="00A037F2">
              <w:t xml:space="preserve"> of</w:t>
            </w:r>
            <w:r w:rsidR="006A747C">
              <w:t xml:space="preserve"> </w:t>
            </w:r>
            <w:r>
              <w:t>9 November</w:t>
            </w:r>
            <w:r w:rsidR="00A037F2">
              <w:t xml:space="preserve"> 2020. M</w:t>
            </w:r>
            <w:r>
              <w:t>embers were invited to send any</w:t>
            </w:r>
            <w:r w:rsidR="006A747C">
              <w:t xml:space="preserve"> further reflections or comment</w:t>
            </w:r>
            <w:r w:rsidR="002C53B4">
              <w:t xml:space="preserve">s </w:t>
            </w:r>
            <w:r>
              <w:t>to CIPFA</w:t>
            </w:r>
            <w:r w:rsidR="002C53B4">
              <w:t xml:space="preserve"> </w:t>
            </w:r>
            <w:r>
              <w:t>via email</w:t>
            </w:r>
            <w:r w:rsidR="002C53B4">
              <w:t>.</w:t>
            </w:r>
          </w:p>
          <w:p w14:paraId="41BB2645" w14:textId="77777777" w:rsidR="00231BC5" w:rsidRDefault="00231BC5" w:rsidP="00820D5C">
            <w:pPr>
              <w:jc w:val="left"/>
            </w:pPr>
          </w:p>
          <w:p w14:paraId="4F75C90F" w14:textId="2E45E071" w:rsidR="00231BC5" w:rsidRPr="009764CD" w:rsidRDefault="00231BC5" w:rsidP="00820D5C">
            <w:pPr>
              <w:jc w:val="left"/>
              <w:rPr>
                <w:b/>
              </w:rPr>
            </w:pPr>
          </w:p>
        </w:tc>
        <w:tc>
          <w:tcPr>
            <w:tcW w:w="1524" w:type="dxa"/>
            <w:vAlign w:val="bottom"/>
          </w:tcPr>
          <w:p w14:paraId="74AF1C56" w14:textId="429F58D2"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A58A96F" w14:textId="3FE38F21" w:rsidTr="00231BC5">
        <w:tc>
          <w:tcPr>
            <w:tcW w:w="885" w:type="dxa"/>
          </w:tcPr>
          <w:p w14:paraId="74193B4E" w14:textId="45167536" w:rsidR="00904B29" w:rsidRPr="003D2F1F"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7831" w:type="dxa"/>
          </w:tcPr>
          <w:p w14:paraId="07050CCF" w14:textId="06D02981" w:rsidR="00904B29" w:rsidRPr="003D2F1F" w:rsidRDefault="00CB6941" w:rsidP="00904B29">
            <w:pPr>
              <w:jc w:val="left"/>
              <w:rPr>
                <w:b/>
              </w:rPr>
            </w:pPr>
            <w:r>
              <w:rPr>
                <w:b/>
              </w:rPr>
              <w:t>Research papers</w:t>
            </w:r>
          </w:p>
        </w:tc>
        <w:tc>
          <w:tcPr>
            <w:tcW w:w="1524" w:type="dxa"/>
            <w:vAlign w:val="bottom"/>
          </w:tcPr>
          <w:p w14:paraId="67C9233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53B4" w:rsidRPr="00E7339A" w14:paraId="15E73F7C" w14:textId="77777777" w:rsidTr="00231BC5">
        <w:tc>
          <w:tcPr>
            <w:tcW w:w="885" w:type="dxa"/>
          </w:tcPr>
          <w:p w14:paraId="3DA708FA" w14:textId="3F340A6E" w:rsidR="002C53B4" w:rsidRPr="002C53B4" w:rsidRDefault="002C53B4"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2C53B4">
              <w:rPr>
                <w:rFonts w:eastAsiaTheme="minorEastAsia" w:cs="Times New Roman"/>
                <w:lang w:eastAsia="en-GB"/>
              </w:rPr>
              <w:t>3.1</w:t>
            </w:r>
          </w:p>
        </w:tc>
        <w:tc>
          <w:tcPr>
            <w:tcW w:w="7831" w:type="dxa"/>
          </w:tcPr>
          <w:p w14:paraId="694E3836" w14:textId="1D786528" w:rsidR="002C53B4" w:rsidRDefault="002C53B4" w:rsidP="00904B29">
            <w:pPr>
              <w:jc w:val="left"/>
            </w:pPr>
            <w:r w:rsidRPr="002C53B4">
              <w:t xml:space="preserve">The Chair noted that </w:t>
            </w:r>
            <w:r>
              <w:t>he would welcome comments from committee members after each presentation and encouraged members to provide any feedback.</w:t>
            </w:r>
          </w:p>
          <w:p w14:paraId="4C102BB2" w14:textId="2EB8241D" w:rsidR="002C53B4" w:rsidRPr="002C53B4" w:rsidRDefault="002C53B4" w:rsidP="00904B29">
            <w:pPr>
              <w:jc w:val="left"/>
            </w:pPr>
          </w:p>
        </w:tc>
        <w:tc>
          <w:tcPr>
            <w:tcW w:w="1524" w:type="dxa"/>
            <w:vAlign w:val="bottom"/>
          </w:tcPr>
          <w:p w14:paraId="23693371" w14:textId="77777777" w:rsidR="002C53B4" w:rsidRDefault="002C53B4"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977D8" w:rsidRPr="00E7339A" w14:paraId="0A6423B7" w14:textId="77777777" w:rsidTr="00231BC5">
        <w:tc>
          <w:tcPr>
            <w:tcW w:w="885" w:type="dxa"/>
          </w:tcPr>
          <w:p w14:paraId="011ADEB4" w14:textId="1B2579C4" w:rsidR="00E977D8" w:rsidRPr="002C53B4" w:rsidRDefault="00E977D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2C53B4">
              <w:rPr>
                <w:rFonts w:eastAsiaTheme="minorEastAsia" w:cs="Times New Roman"/>
                <w:lang w:eastAsia="en-GB"/>
              </w:rPr>
              <w:t>3.</w:t>
            </w:r>
            <w:r w:rsidR="00983F69">
              <w:rPr>
                <w:rFonts w:eastAsiaTheme="minorEastAsia" w:cs="Times New Roman"/>
                <w:lang w:eastAsia="en-GB"/>
              </w:rPr>
              <w:t>2</w:t>
            </w:r>
          </w:p>
        </w:tc>
        <w:tc>
          <w:tcPr>
            <w:tcW w:w="7831" w:type="dxa"/>
          </w:tcPr>
          <w:p w14:paraId="537BE6A7" w14:textId="77777777" w:rsidR="00E977D8" w:rsidRDefault="006A747C" w:rsidP="00904B29">
            <w:pPr>
              <w:jc w:val="left"/>
              <w:rPr>
                <w:b/>
                <w:bCs/>
              </w:rPr>
            </w:pPr>
            <w:r>
              <w:rPr>
                <w:b/>
                <w:bCs/>
              </w:rPr>
              <w:t xml:space="preserve">Research paper 1 - Polling the Public – Jude </w:t>
            </w:r>
            <w:proofErr w:type="spellStart"/>
            <w:r>
              <w:rPr>
                <w:b/>
                <w:bCs/>
              </w:rPr>
              <w:t>Turbyne</w:t>
            </w:r>
            <w:proofErr w:type="spellEnd"/>
            <w:r>
              <w:rPr>
                <w:b/>
                <w:bCs/>
              </w:rPr>
              <w:t>, Laura Anderson and Joanne Edwardes</w:t>
            </w:r>
          </w:p>
          <w:p w14:paraId="7EDE447A" w14:textId="1DFECFF0" w:rsidR="00F22993" w:rsidRDefault="00F22993" w:rsidP="00904B29">
            <w:pPr>
              <w:jc w:val="left"/>
              <w:rPr>
                <w:b/>
                <w:bCs/>
              </w:rPr>
            </w:pPr>
          </w:p>
        </w:tc>
        <w:tc>
          <w:tcPr>
            <w:tcW w:w="1524" w:type="dxa"/>
            <w:vAlign w:val="bottom"/>
          </w:tcPr>
          <w:p w14:paraId="2FF5F927" w14:textId="77777777" w:rsidR="00E977D8" w:rsidRDefault="00E977D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A43A82" w:rsidRPr="00E7339A" w14:paraId="74E50B41" w14:textId="77777777" w:rsidTr="00231BC5">
        <w:tc>
          <w:tcPr>
            <w:tcW w:w="885" w:type="dxa"/>
          </w:tcPr>
          <w:p w14:paraId="7C04DA33" w14:textId="6DC75672" w:rsidR="00A43A82" w:rsidRDefault="00A43A82"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3.3</w:t>
            </w:r>
          </w:p>
        </w:tc>
        <w:tc>
          <w:tcPr>
            <w:tcW w:w="7831" w:type="dxa"/>
          </w:tcPr>
          <w:p w14:paraId="4FC01E5A" w14:textId="77777777" w:rsidR="00A43A82" w:rsidRPr="002D5A60" w:rsidRDefault="00A43A82" w:rsidP="00A43A82">
            <w:pPr>
              <w:rPr>
                <w:b/>
                <w:bCs/>
              </w:rPr>
            </w:pPr>
            <w:r w:rsidRPr="002D5A60">
              <w:rPr>
                <w:b/>
                <w:bCs/>
              </w:rPr>
              <w:t>Background</w:t>
            </w:r>
            <w:r>
              <w:rPr>
                <w:b/>
                <w:bCs/>
              </w:rPr>
              <w:t xml:space="preserve"> to the presentation </w:t>
            </w:r>
          </w:p>
          <w:p w14:paraId="18595543" w14:textId="77777777" w:rsidR="00A43A82" w:rsidRDefault="00A43A82" w:rsidP="00A43A82"/>
          <w:p w14:paraId="3628BAC4" w14:textId="13AE5EB2" w:rsidR="00A43A82" w:rsidRDefault="00A43A82" w:rsidP="00A43A82">
            <w:pPr>
              <w:jc w:val="left"/>
            </w:pPr>
            <w:r>
              <w:t xml:space="preserve">OSCR surveys the public annually regarding their trust in charities. The presentation arises from the results of the 2020 survey. </w:t>
            </w:r>
            <w:r w:rsidR="00A037F2">
              <w:t>It is worthy of note t</w:t>
            </w:r>
            <w:r>
              <w:t>hat this survey was undertaken before March 2020.</w:t>
            </w:r>
          </w:p>
          <w:p w14:paraId="5391B95C" w14:textId="77777777" w:rsidR="00A43A82" w:rsidRDefault="00A43A82" w:rsidP="00A43A82"/>
          <w:p w14:paraId="1880D531" w14:textId="77777777" w:rsidR="00A43A82" w:rsidRDefault="00A43A82" w:rsidP="00A43A82">
            <w:r>
              <w:t>In Scotland 100% of charities are registered, therefore further analysis is required if people indicate that regulation is important to the survey results relating to trust to understand what is behind such commentary.</w:t>
            </w:r>
          </w:p>
          <w:p w14:paraId="217F7951" w14:textId="77777777" w:rsidR="00A43A82" w:rsidRDefault="00A43A82" w:rsidP="00A43A82"/>
          <w:p w14:paraId="6133D7A1" w14:textId="77777777" w:rsidR="00A43A82" w:rsidRPr="002D5A60" w:rsidRDefault="00A43A82" w:rsidP="002D5A60">
            <w:pPr>
              <w:rPr>
                <w:b/>
                <w:bCs/>
              </w:rPr>
            </w:pPr>
          </w:p>
        </w:tc>
        <w:tc>
          <w:tcPr>
            <w:tcW w:w="1524" w:type="dxa"/>
            <w:vAlign w:val="bottom"/>
          </w:tcPr>
          <w:p w14:paraId="1CE41422" w14:textId="77777777" w:rsidR="00A43A82" w:rsidRDefault="00A43A82"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A43A82" w:rsidRPr="00E7339A" w14:paraId="72F580D9" w14:textId="77777777" w:rsidTr="00231BC5">
        <w:tc>
          <w:tcPr>
            <w:tcW w:w="885" w:type="dxa"/>
          </w:tcPr>
          <w:p w14:paraId="139EA7DF" w14:textId="123D0FE6" w:rsidR="00A43A82" w:rsidRDefault="00A43A82"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3.4</w:t>
            </w:r>
          </w:p>
        </w:tc>
        <w:tc>
          <w:tcPr>
            <w:tcW w:w="7831" w:type="dxa"/>
          </w:tcPr>
          <w:p w14:paraId="11235F74" w14:textId="77777777" w:rsidR="00A43A82" w:rsidRDefault="00A43A82" w:rsidP="00A43A82">
            <w:pPr>
              <w:rPr>
                <w:b/>
                <w:bCs/>
              </w:rPr>
            </w:pPr>
            <w:r w:rsidRPr="00065322">
              <w:rPr>
                <w:b/>
                <w:bCs/>
              </w:rPr>
              <w:t>Public Trust</w:t>
            </w:r>
            <w:r>
              <w:rPr>
                <w:b/>
                <w:bCs/>
              </w:rPr>
              <w:t xml:space="preserve"> – Jude </w:t>
            </w:r>
            <w:proofErr w:type="spellStart"/>
            <w:r>
              <w:rPr>
                <w:b/>
                <w:bCs/>
              </w:rPr>
              <w:t>Turbyne</w:t>
            </w:r>
            <w:proofErr w:type="spellEnd"/>
            <w:r>
              <w:rPr>
                <w:b/>
                <w:bCs/>
              </w:rPr>
              <w:t>, OSCR</w:t>
            </w:r>
          </w:p>
          <w:p w14:paraId="15119758" w14:textId="77777777" w:rsidR="00A43A82" w:rsidRPr="00065322" w:rsidRDefault="00A43A82" w:rsidP="00A43A82">
            <w:pPr>
              <w:rPr>
                <w:b/>
                <w:bCs/>
              </w:rPr>
            </w:pPr>
          </w:p>
          <w:p w14:paraId="5EE7D944" w14:textId="77777777" w:rsidR="00A43A82" w:rsidRDefault="00A43A82" w:rsidP="00A43A82">
            <w:r>
              <w:t xml:space="preserve">The survey showed that 93% of the participants are connected to charities in one way or another (money, time or goods). </w:t>
            </w:r>
          </w:p>
          <w:p w14:paraId="7F86FEC9" w14:textId="77777777" w:rsidR="00A43A82" w:rsidRDefault="00A43A82" w:rsidP="00A43A82"/>
          <w:p w14:paraId="78E9533C" w14:textId="77777777" w:rsidR="00A43A82" w:rsidRDefault="00A43A82" w:rsidP="00A43A82">
            <w:r>
              <w:t>The main reasons they give for participation are:</w:t>
            </w:r>
          </w:p>
          <w:p w14:paraId="2A2B2C7E" w14:textId="77777777" w:rsidR="00A43A82" w:rsidRDefault="00A43A82" w:rsidP="00A43A82">
            <w:r>
              <w:t xml:space="preserve"> </w:t>
            </w:r>
          </w:p>
          <w:p w14:paraId="5556B5D0" w14:textId="77777777" w:rsidR="00A43A82" w:rsidRDefault="00A43A82" w:rsidP="00A43A82">
            <w:pPr>
              <w:pStyle w:val="ListParagraph"/>
              <w:numPr>
                <w:ilvl w:val="0"/>
                <w:numId w:val="28"/>
              </w:numPr>
              <w:ind w:left="316" w:hanging="316"/>
            </w:pPr>
            <w:r>
              <w:t>the cause is important</w:t>
            </w:r>
          </w:p>
          <w:p w14:paraId="7A89D6CF" w14:textId="77777777" w:rsidR="00A43A82" w:rsidRDefault="00A43A82" w:rsidP="00A43A82">
            <w:pPr>
              <w:pStyle w:val="ListParagraph"/>
              <w:ind w:left="316"/>
            </w:pPr>
          </w:p>
          <w:p w14:paraId="1502B2C5" w14:textId="77777777" w:rsidR="00A43A82" w:rsidRDefault="00A43A82" w:rsidP="00A43A82">
            <w:pPr>
              <w:pStyle w:val="ListParagraph"/>
              <w:numPr>
                <w:ilvl w:val="0"/>
                <w:numId w:val="28"/>
              </w:numPr>
              <w:ind w:left="316" w:hanging="316"/>
            </w:pPr>
            <w:r>
              <w:t>the charity can be trusted</w:t>
            </w:r>
          </w:p>
          <w:p w14:paraId="2390F4E1" w14:textId="77777777" w:rsidR="00A43A82" w:rsidRDefault="00A43A82" w:rsidP="00A43A82">
            <w:pPr>
              <w:pStyle w:val="ListParagraph"/>
              <w:ind w:left="316"/>
            </w:pPr>
          </w:p>
          <w:p w14:paraId="0B0F0FE4" w14:textId="77777777" w:rsidR="00A43A82" w:rsidRDefault="00A43A82" w:rsidP="00A43A82">
            <w:pPr>
              <w:pStyle w:val="ListParagraph"/>
              <w:numPr>
                <w:ilvl w:val="0"/>
                <w:numId w:val="28"/>
              </w:numPr>
              <w:ind w:left="316" w:hanging="316"/>
            </w:pPr>
            <w:r>
              <w:t>the charity’s objectives coincide with their beliefs</w:t>
            </w:r>
          </w:p>
          <w:p w14:paraId="5BE1617D" w14:textId="77777777" w:rsidR="00A43A82" w:rsidRDefault="00A43A82" w:rsidP="00A43A82">
            <w:pPr>
              <w:pStyle w:val="ListParagraph"/>
            </w:pPr>
          </w:p>
          <w:p w14:paraId="7065D312" w14:textId="77777777" w:rsidR="00A43A82" w:rsidRDefault="00A43A82" w:rsidP="00A43A82">
            <w:pPr>
              <w:pStyle w:val="ListParagraph"/>
              <w:numPr>
                <w:ilvl w:val="0"/>
                <w:numId w:val="28"/>
              </w:numPr>
              <w:ind w:left="316" w:hanging="316"/>
            </w:pPr>
            <w:r>
              <w:t>a personal connection with the charity.</w:t>
            </w:r>
          </w:p>
          <w:p w14:paraId="0D5F5181" w14:textId="77777777" w:rsidR="00A43A82" w:rsidRDefault="00A43A82" w:rsidP="00A43A82">
            <w:pPr>
              <w:ind w:left="316" w:hanging="316"/>
            </w:pPr>
          </w:p>
          <w:p w14:paraId="1CC66E00" w14:textId="217AE9ED" w:rsidR="00A43A82" w:rsidRDefault="00A43A82" w:rsidP="00A43A82">
            <w:pPr>
              <w:jc w:val="left"/>
            </w:pPr>
            <w:r>
              <w:t>The level of trust and confidence in charities has risen from 6.4 out of 10 in 2018 to 7.2 in 2019. This is a good sign</w:t>
            </w:r>
            <w:r w:rsidR="00A037F2">
              <w:t>;</w:t>
            </w:r>
            <w:r>
              <w:t xml:space="preserve"> 2018 was the year that coincided with safeguarding issues although the 2018 figure was still an uplift on the previous year.</w:t>
            </w:r>
          </w:p>
          <w:p w14:paraId="1EBF6DDF" w14:textId="77777777" w:rsidR="00A43A82" w:rsidRDefault="00A43A82" w:rsidP="00A43A82"/>
          <w:p w14:paraId="100632EF" w14:textId="39CD944F" w:rsidR="00A43A82" w:rsidRDefault="00A43A82" w:rsidP="00A43A82">
            <w:r>
              <w:t>Significant external events that undermine trust are:</w:t>
            </w:r>
          </w:p>
          <w:p w14:paraId="58DCB4D1" w14:textId="77777777" w:rsidR="00A43A82" w:rsidRDefault="00A43A82" w:rsidP="00A43A82"/>
          <w:p w14:paraId="2611A665" w14:textId="77777777" w:rsidR="00A43A82" w:rsidRDefault="00A43A82" w:rsidP="00A43A82">
            <w:pPr>
              <w:pStyle w:val="ListParagraph"/>
              <w:numPr>
                <w:ilvl w:val="0"/>
                <w:numId w:val="28"/>
              </w:numPr>
              <w:ind w:left="316" w:hanging="316"/>
            </w:pPr>
            <w:r>
              <w:t>scandals (and scams)</w:t>
            </w:r>
          </w:p>
          <w:p w14:paraId="0E293CD2" w14:textId="77777777" w:rsidR="00A43A82" w:rsidRDefault="00A43A82" w:rsidP="00A43A82">
            <w:pPr>
              <w:pStyle w:val="ListParagraph"/>
              <w:ind w:left="316"/>
            </w:pPr>
          </w:p>
          <w:p w14:paraId="5F0F0CBE" w14:textId="77777777" w:rsidR="00A43A82" w:rsidRDefault="00A43A82" w:rsidP="00A43A82">
            <w:pPr>
              <w:pStyle w:val="ListParagraph"/>
              <w:numPr>
                <w:ilvl w:val="0"/>
                <w:numId w:val="28"/>
              </w:numPr>
              <w:ind w:left="316" w:hanging="316"/>
            </w:pPr>
            <w:r>
              <w:lastRenderedPageBreak/>
              <w:t>adverse media reports</w:t>
            </w:r>
          </w:p>
          <w:p w14:paraId="5F68C7AA" w14:textId="77777777" w:rsidR="00A43A82" w:rsidRDefault="00A43A82" w:rsidP="00A43A82">
            <w:pPr>
              <w:ind w:left="316" w:hanging="283"/>
            </w:pPr>
          </w:p>
          <w:p w14:paraId="51C09B26" w14:textId="77777777" w:rsidR="00A43A82" w:rsidRDefault="00A43A82" w:rsidP="00A43A82">
            <w:r>
              <w:t>Factors that increase trustworthiness:</w:t>
            </w:r>
          </w:p>
          <w:p w14:paraId="650CEB33" w14:textId="77777777" w:rsidR="00A43A82" w:rsidRDefault="00A43A82" w:rsidP="00A43A82"/>
          <w:p w14:paraId="3BA80108" w14:textId="77777777" w:rsidR="00A43A82" w:rsidRDefault="00A43A82" w:rsidP="00A43A82">
            <w:pPr>
              <w:pStyle w:val="ListParagraph"/>
              <w:numPr>
                <w:ilvl w:val="0"/>
                <w:numId w:val="28"/>
              </w:numPr>
              <w:ind w:left="316" w:hanging="316"/>
            </w:pPr>
            <w:r>
              <w:t>greater transparency</w:t>
            </w:r>
          </w:p>
          <w:p w14:paraId="373C7343" w14:textId="77777777" w:rsidR="00A43A82" w:rsidRDefault="00A43A82" w:rsidP="00A43A82">
            <w:pPr>
              <w:pStyle w:val="ListParagraph"/>
              <w:ind w:left="316"/>
            </w:pPr>
          </w:p>
          <w:p w14:paraId="251EA5A3" w14:textId="77777777" w:rsidR="00A43A82" w:rsidRDefault="00A43A82" w:rsidP="00A43A82">
            <w:pPr>
              <w:pStyle w:val="ListParagraph"/>
              <w:numPr>
                <w:ilvl w:val="0"/>
                <w:numId w:val="28"/>
              </w:numPr>
              <w:ind w:left="316" w:hanging="316"/>
            </w:pPr>
            <w:r>
              <w:t>positive media reports.</w:t>
            </w:r>
          </w:p>
          <w:p w14:paraId="23C51EF4" w14:textId="77777777" w:rsidR="00A43A82" w:rsidRDefault="00A43A82" w:rsidP="00A43A82"/>
          <w:p w14:paraId="5C414E15" w14:textId="064F2014" w:rsidR="00A43A82" w:rsidRDefault="00A43A82" w:rsidP="00A43A82">
            <w:pPr>
              <w:jc w:val="left"/>
            </w:pPr>
            <w:r>
              <w:t xml:space="preserve">A close connection to a charity’s work can be effective in raising perceptions of trust and it is notable that </w:t>
            </w:r>
            <w:r w:rsidR="00A037F2">
              <w:t>i</w:t>
            </w:r>
            <w:r>
              <w:t>nternational charities come lower down the list.  Many people are passionate about the charity they are involved in and the public may feel quite distanced from overseas charities. Therefore, charities need to consider building a close connection to maintain and raise trust.</w:t>
            </w:r>
          </w:p>
          <w:p w14:paraId="505D547E" w14:textId="77777777" w:rsidR="00A43A82" w:rsidRDefault="00A43A82" w:rsidP="00A43A82"/>
          <w:p w14:paraId="277F4FF3" w14:textId="036CE784" w:rsidR="00A43A82" w:rsidRDefault="00A43A82" w:rsidP="00A43A82">
            <w:pPr>
              <w:rPr>
                <w:b/>
                <w:bCs/>
              </w:rPr>
            </w:pPr>
            <w:r w:rsidRPr="00E64B18">
              <w:rPr>
                <w:b/>
                <w:bCs/>
              </w:rPr>
              <w:t>Raising funds in the street</w:t>
            </w:r>
          </w:p>
          <w:p w14:paraId="03FA7232" w14:textId="77777777" w:rsidR="00A037F2" w:rsidRDefault="00A037F2" w:rsidP="00A43A82">
            <w:pPr>
              <w:rPr>
                <w:b/>
                <w:bCs/>
              </w:rPr>
            </w:pPr>
          </w:p>
          <w:p w14:paraId="562A7059" w14:textId="74D5D7EB" w:rsidR="00A43A82" w:rsidRDefault="00A43A82" w:rsidP="00A43A82">
            <w:r w:rsidRPr="004B6992">
              <w:t>Due to the connectedness issue</w:t>
            </w:r>
            <w:r>
              <w:t xml:space="preserve"> trust is lower if funds are raised in the street but again if there is already a close connection then trust increases. </w:t>
            </w:r>
          </w:p>
          <w:p w14:paraId="3524D8FB" w14:textId="77777777" w:rsidR="00A43A82" w:rsidRDefault="00A43A82" w:rsidP="00A43A82"/>
          <w:p w14:paraId="61A4D612" w14:textId="73A8F840" w:rsidR="00A43A82" w:rsidRDefault="00A43A82" w:rsidP="00A43A82">
            <w:pPr>
              <w:rPr>
                <w:b/>
                <w:bCs/>
              </w:rPr>
            </w:pPr>
            <w:r w:rsidRPr="00420541">
              <w:rPr>
                <w:b/>
                <w:bCs/>
              </w:rPr>
              <w:t>Increasing Trust</w:t>
            </w:r>
          </w:p>
          <w:p w14:paraId="3448A0C4" w14:textId="77777777" w:rsidR="00F22993" w:rsidRDefault="00F22993" w:rsidP="00A43A82">
            <w:pPr>
              <w:rPr>
                <w:b/>
                <w:bCs/>
              </w:rPr>
            </w:pPr>
          </w:p>
          <w:p w14:paraId="0BB555EC" w14:textId="06EAA449" w:rsidR="00A43A82" w:rsidRDefault="00A43A82" w:rsidP="00A43A82">
            <w:pPr>
              <w:jc w:val="left"/>
            </w:pPr>
            <w:r w:rsidRPr="00A64F33">
              <w:t>When considering what</w:t>
            </w:r>
            <w:r w:rsidR="00F22993">
              <w:t xml:space="preserve"> </w:t>
            </w:r>
            <w:r w:rsidRPr="00A64F33">
              <w:t>factors increase trust</w:t>
            </w:r>
            <w:r w:rsidR="00F22993">
              <w:t>,</w:t>
            </w:r>
            <w:r>
              <w:t xml:space="preserve"> transparency and accountability comes out top. This includes seeing the work that has been done with the donations given, or how much is spent on administration, within the accounts and being open about what a charity is doing.</w:t>
            </w:r>
          </w:p>
          <w:p w14:paraId="46ADE8FE" w14:textId="77777777" w:rsidR="00A43A82" w:rsidRDefault="00A43A82" w:rsidP="00A43A82"/>
          <w:p w14:paraId="18D04333" w14:textId="58D6E780" w:rsidR="00A43A82" w:rsidRDefault="00A43A82" w:rsidP="00A43A82">
            <w:pPr>
              <w:jc w:val="left"/>
            </w:pPr>
            <w:r>
              <w:t xml:space="preserve">There can be a challenge arising from traditional views about whether a charity should have paid staff or volunteers. </w:t>
            </w:r>
            <w:r w:rsidR="00A037F2">
              <w:t xml:space="preserve">There are </w:t>
            </w:r>
            <w:r>
              <w:t xml:space="preserve">conflicting views with many thinking there should only be volunteers but also agreeing that charities should manage </w:t>
            </w:r>
            <w:r w:rsidR="00A037F2">
              <w:t xml:space="preserve">their </w:t>
            </w:r>
            <w:r>
              <w:t>affairs well.</w:t>
            </w:r>
          </w:p>
          <w:p w14:paraId="08AEB6B9" w14:textId="77777777" w:rsidR="00A43A82" w:rsidRDefault="00A43A82" w:rsidP="00A43A82">
            <w:pPr>
              <w:jc w:val="left"/>
            </w:pPr>
          </w:p>
          <w:p w14:paraId="31A49DB7" w14:textId="77777777" w:rsidR="00A43A82" w:rsidRPr="00A64F33" w:rsidRDefault="00A43A82" w:rsidP="00A43A82">
            <w:pPr>
              <w:jc w:val="left"/>
              <w:rPr>
                <w:b/>
                <w:bCs/>
              </w:rPr>
            </w:pPr>
            <w:r w:rsidRPr="00A64F33">
              <w:rPr>
                <w:b/>
                <w:bCs/>
              </w:rPr>
              <w:t>Regulation</w:t>
            </w:r>
          </w:p>
          <w:p w14:paraId="13434C66" w14:textId="77777777" w:rsidR="00A43A82" w:rsidRDefault="00A43A82" w:rsidP="00A43A82">
            <w:pPr>
              <w:jc w:val="left"/>
            </w:pPr>
          </w:p>
          <w:p w14:paraId="17D6B382" w14:textId="77777777" w:rsidR="00A43A82" w:rsidRDefault="00A43A82" w:rsidP="00A43A82">
            <w:pPr>
              <w:jc w:val="left"/>
            </w:pPr>
            <w:r>
              <w:t xml:space="preserve">Regulation is deemed to be an important factor for building trust. Of those surveyed 53% think charities are regulated, 40% don’t know and a small percentage think they aren’t. Awareness of OSCR remains quite low of those surveyed 24% are aware of OSCR. So there remains a lot for OSCR to do to raise public awareness of their role. </w:t>
            </w:r>
          </w:p>
          <w:p w14:paraId="22B13C86" w14:textId="77777777" w:rsidR="00A43A82" w:rsidRDefault="00A43A82" w:rsidP="00A43A82"/>
          <w:p w14:paraId="046BA04C" w14:textId="7749EA4A" w:rsidR="00A43A82" w:rsidRDefault="00A037F2" w:rsidP="00A43A82">
            <w:pPr>
              <w:jc w:val="left"/>
            </w:pPr>
            <w:r>
              <w:t>The surveys demonstrate</w:t>
            </w:r>
            <w:r w:rsidR="00A43A82">
              <w:t xml:space="preserve"> that regulation builds trust but need to consider how to communicate this further. Possible ways of raising awareness include.</w:t>
            </w:r>
          </w:p>
          <w:p w14:paraId="2FF13F41" w14:textId="77777777" w:rsidR="00A43A82" w:rsidRDefault="00A43A82" w:rsidP="00A43A82">
            <w:pPr>
              <w:jc w:val="left"/>
            </w:pPr>
          </w:p>
          <w:p w14:paraId="55146A91" w14:textId="77777777" w:rsidR="00A43A82" w:rsidRDefault="00A43A82" w:rsidP="00A43A82">
            <w:pPr>
              <w:pStyle w:val="ListParagraph"/>
              <w:numPr>
                <w:ilvl w:val="0"/>
                <w:numId w:val="28"/>
              </w:numPr>
              <w:ind w:left="316" w:hanging="316"/>
            </w:pPr>
            <w:r>
              <w:t>more extensive use of the logo</w:t>
            </w:r>
          </w:p>
          <w:p w14:paraId="0B49213C" w14:textId="77777777" w:rsidR="00A43A82" w:rsidRDefault="00A43A82" w:rsidP="00A43A82">
            <w:pPr>
              <w:pStyle w:val="ListParagraph"/>
              <w:ind w:left="316"/>
            </w:pPr>
          </w:p>
          <w:p w14:paraId="0F8CA522" w14:textId="77777777" w:rsidR="00A43A82" w:rsidRDefault="00A43A82" w:rsidP="00A43A82">
            <w:pPr>
              <w:pStyle w:val="ListParagraph"/>
              <w:numPr>
                <w:ilvl w:val="0"/>
                <w:numId w:val="28"/>
              </w:numPr>
              <w:ind w:left="316" w:hanging="316"/>
            </w:pPr>
            <w:r>
              <w:t>letting the public know OSCR exists as an organisation</w:t>
            </w:r>
          </w:p>
          <w:p w14:paraId="21A7D4E2" w14:textId="77777777" w:rsidR="00A43A82" w:rsidRDefault="00A43A82" w:rsidP="00A43A82">
            <w:pPr>
              <w:pStyle w:val="ListParagraph"/>
            </w:pPr>
          </w:p>
          <w:p w14:paraId="3E9E992D" w14:textId="77777777" w:rsidR="00A43A82" w:rsidRDefault="00A43A82" w:rsidP="00A43A82">
            <w:pPr>
              <w:pStyle w:val="ListParagraph"/>
              <w:numPr>
                <w:ilvl w:val="0"/>
                <w:numId w:val="28"/>
              </w:numPr>
              <w:ind w:left="316" w:hanging="316"/>
            </w:pPr>
            <w:r>
              <w:t>potentially using a mix of solutions.</w:t>
            </w:r>
          </w:p>
          <w:p w14:paraId="3F661CD4" w14:textId="77777777" w:rsidR="00A43A82" w:rsidRDefault="00A43A82" w:rsidP="00A43A82"/>
          <w:p w14:paraId="4B6CD139" w14:textId="77777777" w:rsidR="00A43A82" w:rsidRPr="00A43A82" w:rsidRDefault="00A43A82" w:rsidP="00A43A82">
            <w:pPr>
              <w:rPr>
                <w:b/>
                <w:bCs/>
              </w:rPr>
            </w:pPr>
            <w:r w:rsidRPr="00A43A82">
              <w:rPr>
                <w:b/>
                <w:bCs/>
              </w:rPr>
              <w:t xml:space="preserve">What is important to trustworthiness </w:t>
            </w:r>
          </w:p>
          <w:p w14:paraId="28A35A3D" w14:textId="77777777" w:rsidR="00A43A82" w:rsidRDefault="00A43A82" w:rsidP="00A43A82"/>
          <w:p w14:paraId="1DC9AA88" w14:textId="77777777" w:rsidR="00A43A82" w:rsidRDefault="00A43A82" w:rsidP="00A43A82">
            <w:r>
              <w:t>To support trustworthiness (in both public and charities) the results of the survey demonstrate that the following factors are important:</w:t>
            </w:r>
          </w:p>
          <w:p w14:paraId="5C9FEB1C" w14:textId="77777777" w:rsidR="00A43A82" w:rsidRDefault="00A43A82" w:rsidP="00A43A82"/>
          <w:p w14:paraId="7E0B8ADA" w14:textId="77777777" w:rsidR="00A43A82" w:rsidRDefault="00A43A82" w:rsidP="00A43A82">
            <w:pPr>
              <w:pStyle w:val="ListParagraph"/>
              <w:numPr>
                <w:ilvl w:val="0"/>
                <w:numId w:val="28"/>
              </w:numPr>
              <w:ind w:left="316" w:hanging="316"/>
            </w:pPr>
            <w:r>
              <w:t>ensuring charities stay within the law</w:t>
            </w:r>
          </w:p>
          <w:p w14:paraId="1BDACCCD" w14:textId="77777777" w:rsidR="00A43A82" w:rsidRDefault="00A43A82" w:rsidP="00A43A82">
            <w:pPr>
              <w:pStyle w:val="ListParagraph"/>
              <w:ind w:left="316"/>
            </w:pPr>
          </w:p>
          <w:p w14:paraId="33EF94D6" w14:textId="77777777" w:rsidR="00A43A82" w:rsidRDefault="00A43A82" w:rsidP="00A43A82">
            <w:pPr>
              <w:pStyle w:val="ListParagraph"/>
              <w:numPr>
                <w:ilvl w:val="0"/>
                <w:numId w:val="28"/>
              </w:numPr>
              <w:ind w:left="316" w:hanging="316"/>
            </w:pPr>
            <w:r>
              <w:t>ensuring charities produce reliable accounts</w:t>
            </w:r>
          </w:p>
          <w:p w14:paraId="092DB0B5" w14:textId="77777777" w:rsidR="00A43A82" w:rsidRDefault="00A43A82" w:rsidP="00A43A82">
            <w:pPr>
              <w:pStyle w:val="ListParagraph"/>
              <w:ind w:left="316"/>
            </w:pPr>
          </w:p>
          <w:p w14:paraId="38E0D6DD" w14:textId="77777777" w:rsidR="00A43A82" w:rsidRDefault="00A43A82" w:rsidP="00A43A82">
            <w:pPr>
              <w:pStyle w:val="ListParagraph"/>
              <w:numPr>
                <w:ilvl w:val="0"/>
                <w:numId w:val="28"/>
              </w:numPr>
              <w:ind w:left="316" w:hanging="316"/>
            </w:pPr>
            <w:r>
              <w:t>keeping a register of charities.</w:t>
            </w:r>
          </w:p>
          <w:p w14:paraId="249F9E39" w14:textId="77777777" w:rsidR="00A43A82" w:rsidRDefault="00A43A82" w:rsidP="00A43A82">
            <w:pPr>
              <w:pStyle w:val="ListParagraph"/>
            </w:pPr>
          </w:p>
          <w:p w14:paraId="1A85C48E" w14:textId="77777777" w:rsidR="00A43A82" w:rsidRDefault="00A43A82" w:rsidP="00A43A82">
            <w:pPr>
              <w:jc w:val="left"/>
            </w:pPr>
            <w:r>
              <w:t>The survey shows that understood that there is substantial agreement between the public and charities about how they should increase trustworthiness. The following factors are important</w:t>
            </w:r>
          </w:p>
          <w:p w14:paraId="18D238E1" w14:textId="77777777" w:rsidR="00A43A82" w:rsidRDefault="00A43A82" w:rsidP="00A43A82"/>
          <w:p w14:paraId="53DCD98B" w14:textId="77777777" w:rsidR="00A43A82" w:rsidRDefault="00A43A82" w:rsidP="00A43A82">
            <w:pPr>
              <w:pStyle w:val="ListParagraph"/>
              <w:numPr>
                <w:ilvl w:val="0"/>
                <w:numId w:val="28"/>
              </w:numPr>
              <w:ind w:left="316" w:hanging="316"/>
            </w:pPr>
            <w:r>
              <w:t xml:space="preserve">trust matters for public support of charities. </w:t>
            </w:r>
          </w:p>
          <w:p w14:paraId="5A92801D" w14:textId="77777777" w:rsidR="00A43A82" w:rsidRDefault="00A43A82" w:rsidP="00A43A82">
            <w:pPr>
              <w:pStyle w:val="ListParagraph"/>
              <w:ind w:left="316"/>
            </w:pPr>
          </w:p>
          <w:p w14:paraId="4149B17A" w14:textId="71D0CA6B" w:rsidR="00A43A82" w:rsidRDefault="00A43A82" w:rsidP="00A43A82">
            <w:pPr>
              <w:pStyle w:val="ListParagraph"/>
              <w:numPr>
                <w:ilvl w:val="0"/>
                <w:numId w:val="28"/>
              </w:numPr>
              <w:ind w:left="316" w:hanging="316"/>
            </w:pPr>
            <w:r>
              <w:t xml:space="preserve">engagement </w:t>
            </w:r>
            <w:r w:rsidR="00A037F2">
              <w:t xml:space="preserve">is </w:t>
            </w:r>
            <w:r>
              <w:t>very high</w:t>
            </w:r>
          </w:p>
          <w:p w14:paraId="432A6019" w14:textId="77777777" w:rsidR="00A43A82" w:rsidRDefault="00A43A82" w:rsidP="00A43A82">
            <w:pPr>
              <w:pStyle w:val="ListParagraph"/>
            </w:pPr>
          </w:p>
          <w:p w14:paraId="4BB5838F" w14:textId="77777777" w:rsidR="00A43A82" w:rsidRDefault="00A43A82" w:rsidP="00A43A82">
            <w:pPr>
              <w:pStyle w:val="ListParagraph"/>
              <w:numPr>
                <w:ilvl w:val="0"/>
                <w:numId w:val="28"/>
              </w:numPr>
              <w:ind w:left="316" w:hanging="316"/>
            </w:pPr>
            <w:r>
              <w:t>honesty and integrity are important</w:t>
            </w:r>
          </w:p>
          <w:p w14:paraId="0D84F50C" w14:textId="77777777" w:rsidR="00A43A82" w:rsidRDefault="00A43A82" w:rsidP="00A43A82">
            <w:pPr>
              <w:pStyle w:val="ListParagraph"/>
            </w:pPr>
          </w:p>
          <w:p w14:paraId="40B976A5" w14:textId="77777777" w:rsidR="00A43A82" w:rsidRDefault="00A43A82" w:rsidP="00A43A82">
            <w:pPr>
              <w:pStyle w:val="ListParagraph"/>
              <w:numPr>
                <w:ilvl w:val="0"/>
                <w:numId w:val="28"/>
              </w:numPr>
              <w:ind w:left="316" w:hanging="316"/>
              <w:jc w:val="left"/>
            </w:pPr>
            <w:r>
              <w:t>transparency and accountability are both extremely challenging and important for charities</w:t>
            </w:r>
          </w:p>
          <w:p w14:paraId="26097501" w14:textId="77777777" w:rsidR="00A43A82" w:rsidRDefault="00A43A82" w:rsidP="00A43A82">
            <w:pPr>
              <w:pStyle w:val="ListParagraph"/>
            </w:pPr>
          </w:p>
          <w:p w14:paraId="53DA71C4" w14:textId="7A929A33" w:rsidR="00A43A82" w:rsidRDefault="00A43A82" w:rsidP="00A037F2">
            <w:pPr>
              <w:pStyle w:val="ListParagraph"/>
              <w:numPr>
                <w:ilvl w:val="0"/>
                <w:numId w:val="28"/>
              </w:numPr>
              <w:ind w:left="316" w:hanging="316"/>
              <w:jc w:val="left"/>
            </w:pPr>
            <w:r>
              <w:t xml:space="preserve">knowing that charities are regulated is important </w:t>
            </w:r>
            <w:r w:rsidR="00A037F2">
              <w:t xml:space="preserve">- </w:t>
            </w:r>
            <w:r>
              <w:t>it is important to ensure that such regulation continues to support public trust and confidence.</w:t>
            </w:r>
          </w:p>
          <w:p w14:paraId="7E4B5433" w14:textId="77777777" w:rsidR="00A43A82" w:rsidRDefault="00A43A82" w:rsidP="00A43A82"/>
          <w:p w14:paraId="489AD075" w14:textId="2AEA2D3A" w:rsidR="00A43A82" w:rsidRDefault="00A43A82" w:rsidP="00A43A82"/>
        </w:tc>
        <w:tc>
          <w:tcPr>
            <w:tcW w:w="1524" w:type="dxa"/>
            <w:vAlign w:val="bottom"/>
          </w:tcPr>
          <w:p w14:paraId="763BE60D" w14:textId="77777777" w:rsidR="00A43A82" w:rsidRDefault="00A43A82"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135E39" w:rsidRPr="00E7339A" w14:paraId="06BCFFFF" w14:textId="77777777" w:rsidTr="00231BC5">
        <w:tc>
          <w:tcPr>
            <w:tcW w:w="885" w:type="dxa"/>
          </w:tcPr>
          <w:p w14:paraId="4EF8059A" w14:textId="69C4BCDF" w:rsidR="00135E39" w:rsidRDefault="00135E3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lastRenderedPageBreak/>
              <w:t>3.5</w:t>
            </w:r>
          </w:p>
        </w:tc>
        <w:tc>
          <w:tcPr>
            <w:tcW w:w="7831" w:type="dxa"/>
          </w:tcPr>
          <w:p w14:paraId="06E3000C" w14:textId="77777777" w:rsidR="00135E39" w:rsidRDefault="00135E39" w:rsidP="00135E39">
            <w:pPr>
              <w:rPr>
                <w:b/>
                <w:bCs/>
              </w:rPr>
            </w:pPr>
            <w:r w:rsidRPr="00A43A82">
              <w:rPr>
                <w:b/>
                <w:bCs/>
              </w:rPr>
              <w:t>Regulating in the public interest - Joanne</w:t>
            </w:r>
            <w:r w:rsidRPr="004F2D64">
              <w:rPr>
                <w:b/>
                <w:bCs/>
              </w:rPr>
              <w:t xml:space="preserve"> Edwardes </w:t>
            </w:r>
            <w:r>
              <w:rPr>
                <w:b/>
                <w:bCs/>
              </w:rPr>
              <w:t>–</w:t>
            </w:r>
            <w:r w:rsidRPr="004F2D64">
              <w:rPr>
                <w:b/>
                <w:bCs/>
              </w:rPr>
              <w:t xml:space="preserve"> CCEW</w:t>
            </w:r>
          </w:p>
          <w:p w14:paraId="4D857B7D" w14:textId="77777777" w:rsidR="00135E39" w:rsidRPr="004F2D64" w:rsidRDefault="00135E39" w:rsidP="00135E39">
            <w:pPr>
              <w:rPr>
                <w:b/>
                <w:bCs/>
              </w:rPr>
            </w:pPr>
          </w:p>
          <w:p w14:paraId="14DF4DEB" w14:textId="58A3373C" w:rsidR="00135E39" w:rsidRDefault="00135E39" w:rsidP="00135E39">
            <w:pPr>
              <w:jc w:val="left"/>
            </w:pPr>
            <w:r>
              <w:t>It was noted that CCEW have been monitoring trust and confidence for some</w:t>
            </w:r>
            <w:r w:rsidR="00A037F2">
              <w:t xml:space="preserve"> </w:t>
            </w:r>
            <w:r>
              <w:t>time and have been considering public trust in charities. There is a lot of commonality between what CCEW and OSCR are seeing in public surveys.</w:t>
            </w:r>
          </w:p>
          <w:p w14:paraId="55BCEC3D" w14:textId="77777777" w:rsidR="00135E39" w:rsidRDefault="00135E39" w:rsidP="00135E39"/>
          <w:p w14:paraId="4BBFBF05" w14:textId="6F2873E8" w:rsidR="00135E39" w:rsidRDefault="00135E39" w:rsidP="00135E39">
            <w:pPr>
              <w:jc w:val="left"/>
            </w:pPr>
            <w:r>
              <w:t xml:space="preserve">CCEW asked questions to get behind the different opinions of the public. There is no one public view/opinion and so the survey segmented respondents into 6 categories. However, the survey </w:t>
            </w:r>
            <w:r w:rsidR="00A037F2">
              <w:t>produced</w:t>
            </w:r>
            <w:r>
              <w:t xml:space="preserve"> very similar results to the OSCR information.</w:t>
            </w:r>
          </w:p>
          <w:p w14:paraId="160FFB03" w14:textId="77777777" w:rsidR="00135E39" w:rsidRDefault="00135E39" w:rsidP="00135E39">
            <w:r>
              <w:t xml:space="preserve"> </w:t>
            </w:r>
          </w:p>
          <w:p w14:paraId="7E1D4D8B" w14:textId="77777777" w:rsidR="00135E39" w:rsidRDefault="00135E39" w:rsidP="00135E39">
            <w:pPr>
              <w:jc w:val="left"/>
            </w:pPr>
            <w:r>
              <w:t>There has been a slight recovery in trust and confidence from the results produced in the last few years. As with the OSCR survey, the CCEW survey was undertaken pre COVID-19.</w:t>
            </w:r>
          </w:p>
          <w:p w14:paraId="4534DB2F" w14:textId="77777777" w:rsidR="00135E39" w:rsidRDefault="00135E39" w:rsidP="00135E39"/>
          <w:p w14:paraId="17C98680" w14:textId="77777777" w:rsidR="00135E39" w:rsidRDefault="00135E39" w:rsidP="00135E39">
            <w:r>
              <w:t>The following are important for trust in charities:</w:t>
            </w:r>
          </w:p>
          <w:p w14:paraId="2939899C" w14:textId="77777777" w:rsidR="00135E39" w:rsidRDefault="00135E39" w:rsidP="00135E39">
            <w:pPr>
              <w:jc w:val="left"/>
            </w:pPr>
          </w:p>
          <w:p w14:paraId="1F60E67D" w14:textId="77777777" w:rsidR="00135E39" w:rsidRDefault="00135E39" w:rsidP="00135E39">
            <w:pPr>
              <w:pStyle w:val="ListParagraph"/>
              <w:numPr>
                <w:ilvl w:val="0"/>
                <w:numId w:val="28"/>
              </w:numPr>
              <w:ind w:left="316" w:hanging="316"/>
              <w:jc w:val="left"/>
            </w:pPr>
            <w:r>
              <w:t>that a high proportion of the money is being used for a charitable activity</w:t>
            </w:r>
          </w:p>
          <w:p w14:paraId="63770174" w14:textId="77777777" w:rsidR="00135E39" w:rsidRDefault="00135E39" w:rsidP="00135E39">
            <w:pPr>
              <w:pStyle w:val="ListParagraph"/>
              <w:ind w:left="316"/>
              <w:jc w:val="left"/>
            </w:pPr>
          </w:p>
          <w:p w14:paraId="677FBA3F" w14:textId="77777777" w:rsidR="00135E39" w:rsidRDefault="00135E39" w:rsidP="00135E39">
            <w:pPr>
              <w:pStyle w:val="ListParagraph"/>
              <w:numPr>
                <w:ilvl w:val="0"/>
                <w:numId w:val="28"/>
              </w:numPr>
              <w:ind w:left="316" w:hanging="316"/>
              <w:jc w:val="left"/>
            </w:pPr>
            <w:r>
              <w:t>that charities are making the impact they promised they would make</w:t>
            </w:r>
          </w:p>
          <w:p w14:paraId="2A18ED70" w14:textId="77777777" w:rsidR="00135E39" w:rsidRDefault="00135E39" w:rsidP="00135E39">
            <w:pPr>
              <w:pStyle w:val="ListParagraph"/>
              <w:jc w:val="left"/>
            </w:pPr>
          </w:p>
          <w:p w14:paraId="1959A068" w14:textId="77777777" w:rsidR="00135E39" w:rsidRDefault="00135E39" w:rsidP="00135E39">
            <w:pPr>
              <w:pStyle w:val="ListParagraph"/>
              <w:numPr>
                <w:ilvl w:val="0"/>
                <w:numId w:val="28"/>
              </w:numPr>
              <w:ind w:left="316" w:hanging="316"/>
              <w:jc w:val="left"/>
            </w:pPr>
            <w:r>
              <w:t>how this is done supports the spirit of the charity</w:t>
            </w:r>
          </w:p>
          <w:p w14:paraId="1E6B6A88" w14:textId="77777777" w:rsidR="00135E39" w:rsidRDefault="00135E39" w:rsidP="00135E39">
            <w:pPr>
              <w:pStyle w:val="ListParagraph"/>
              <w:jc w:val="left"/>
            </w:pPr>
          </w:p>
          <w:p w14:paraId="19E2B874" w14:textId="77777777" w:rsidR="00135E39" w:rsidRDefault="00135E39" w:rsidP="00135E39">
            <w:pPr>
              <w:pStyle w:val="ListParagraph"/>
              <w:numPr>
                <w:ilvl w:val="0"/>
                <w:numId w:val="28"/>
              </w:numPr>
              <w:ind w:left="316" w:hanging="316"/>
              <w:jc w:val="left"/>
            </w:pPr>
            <w:r>
              <w:t>all charities have collective responsibility for the reputation of charities more widely.</w:t>
            </w:r>
          </w:p>
          <w:p w14:paraId="29CAF3D6" w14:textId="77777777" w:rsidR="00135E39" w:rsidRDefault="00135E39" w:rsidP="00135E39">
            <w:pPr>
              <w:pStyle w:val="ListParagraph"/>
              <w:ind w:left="316"/>
            </w:pPr>
          </w:p>
          <w:p w14:paraId="69F92D56" w14:textId="1F202E40" w:rsidR="00135E39" w:rsidRDefault="00135E39" w:rsidP="00A037F2">
            <w:pPr>
              <w:jc w:val="left"/>
            </w:pPr>
            <w:r>
              <w:t xml:space="preserve">The following are deemed to be the </w:t>
            </w:r>
            <w:r w:rsidR="00A037F2">
              <w:t xml:space="preserve">top </w:t>
            </w:r>
            <w:r>
              <w:t>factors of trustworthiness</w:t>
            </w:r>
            <w:r w:rsidR="00A037F2">
              <w:t>:</w:t>
            </w:r>
          </w:p>
          <w:p w14:paraId="174D18DB" w14:textId="77777777" w:rsidR="00135E39" w:rsidRDefault="00135E39" w:rsidP="00135E39"/>
          <w:p w14:paraId="03BF5085" w14:textId="77777777" w:rsidR="00135E39" w:rsidRDefault="00135E39" w:rsidP="00135E39">
            <w:pPr>
              <w:pStyle w:val="ListParagraph"/>
              <w:numPr>
                <w:ilvl w:val="0"/>
                <w:numId w:val="28"/>
              </w:numPr>
              <w:ind w:left="316" w:hanging="316"/>
            </w:pPr>
            <w:r>
              <w:t>a high proportion of money raised going to the cause</w:t>
            </w:r>
          </w:p>
          <w:p w14:paraId="5D80B251" w14:textId="77777777" w:rsidR="00135E39" w:rsidRDefault="00135E39" w:rsidP="00135E39">
            <w:pPr>
              <w:pStyle w:val="ListParagraph"/>
              <w:ind w:left="316"/>
            </w:pPr>
          </w:p>
          <w:p w14:paraId="2D45A984" w14:textId="77777777" w:rsidR="00135E39" w:rsidRDefault="00135E39" w:rsidP="00135E39">
            <w:pPr>
              <w:pStyle w:val="ListParagraph"/>
              <w:numPr>
                <w:ilvl w:val="0"/>
                <w:numId w:val="28"/>
              </w:numPr>
              <w:ind w:left="316" w:hanging="316"/>
              <w:jc w:val="left"/>
            </w:pPr>
            <w:r>
              <w:t>high ethical standards</w:t>
            </w:r>
          </w:p>
          <w:p w14:paraId="6484E97E" w14:textId="77777777" w:rsidR="00135E39" w:rsidRDefault="00135E39" w:rsidP="00135E39">
            <w:pPr>
              <w:pStyle w:val="ListParagraph"/>
            </w:pPr>
          </w:p>
          <w:p w14:paraId="13340604" w14:textId="77777777" w:rsidR="00135E39" w:rsidRDefault="00135E39" w:rsidP="00135E39">
            <w:pPr>
              <w:pStyle w:val="ListParagraph"/>
              <w:numPr>
                <w:ilvl w:val="0"/>
                <w:numId w:val="28"/>
              </w:numPr>
              <w:ind w:left="316" w:hanging="316"/>
              <w:jc w:val="left"/>
            </w:pPr>
            <w:r>
              <w:t>making an impact</w:t>
            </w:r>
          </w:p>
          <w:p w14:paraId="4DD77648" w14:textId="77777777" w:rsidR="00135E39" w:rsidRDefault="00135E39" w:rsidP="00135E39">
            <w:pPr>
              <w:pStyle w:val="ListParagraph"/>
              <w:ind w:left="316"/>
              <w:jc w:val="left"/>
            </w:pPr>
          </w:p>
          <w:p w14:paraId="5DE19626" w14:textId="146E142D" w:rsidR="00135E39" w:rsidRDefault="00135E39" w:rsidP="00135E39">
            <w:pPr>
              <w:pStyle w:val="ListParagraph"/>
              <w:numPr>
                <w:ilvl w:val="0"/>
                <w:numId w:val="28"/>
              </w:numPr>
              <w:ind w:left="316" w:hanging="316"/>
              <w:jc w:val="left"/>
            </w:pPr>
            <w:r>
              <w:t>that the charity is well run</w:t>
            </w:r>
            <w:r w:rsidR="00A037F2">
              <w:t xml:space="preserve"> and</w:t>
            </w:r>
            <w:r>
              <w:t xml:space="preserve"> there is good stewardship of charitable funds</w:t>
            </w:r>
          </w:p>
          <w:p w14:paraId="324A2285" w14:textId="77777777" w:rsidR="00135E39" w:rsidRDefault="00135E39" w:rsidP="00135E39">
            <w:pPr>
              <w:pStyle w:val="ListParagraph"/>
            </w:pPr>
          </w:p>
          <w:p w14:paraId="611B25AD" w14:textId="77777777" w:rsidR="00135E39" w:rsidRDefault="00135E39" w:rsidP="00135E39">
            <w:pPr>
              <w:pStyle w:val="ListParagraph"/>
              <w:numPr>
                <w:ilvl w:val="0"/>
                <w:numId w:val="28"/>
              </w:numPr>
              <w:ind w:left="316" w:hanging="316"/>
              <w:jc w:val="left"/>
            </w:pPr>
            <w:r>
              <w:t>the charity is doing work the government can’t do</w:t>
            </w:r>
          </w:p>
          <w:p w14:paraId="6981441F" w14:textId="77777777" w:rsidR="00135E39" w:rsidRDefault="00135E39" w:rsidP="00135E39">
            <w:pPr>
              <w:pStyle w:val="ListParagraph"/>
            </w:pPr>
          </w:p>
          <w:p w14:paraId="1F1F5725" w14:textId="77777777" w:rsidR="00135E39" w:rsidRDefault="00135E39" w:rsidP="00135E39">
            <w:pPr>
              <w:pStyle w:val="ListParagraph"/>
              <w:numPr>
                <w:ilvl w:val="0"/>
                <w:numId w:val="28"/>
              </w:numPr>
              <w:ind w:left="316" w:hanging="316"/>
              <w:jc w:val="left"/>
            </w:pPr>
            <w:r>
              <w:t>that the charity treats its employees well.</w:t>
            </w:r>
          </w:p>
          <w:p w14:paraId="105EDFEA" w14:textId="77777777" w:rsidR="00135E39" w:rsidRDefault="00135E39" w:rsidP="00135E39">
            <w:pPr>
              <w:pStyle w:val="ListParagraph"/>
            </w:pPr>
          </w:p>
          <w:p w14:paraId="22C0D3B3" w14:textId="39D79F71" w:rsidR="00135E39" w:rsidRDefault="00135E39" w:rsidP="00135E39">
            <w:pPr>
              <w:overflowPunct/>
              <w:autoSpaceDE/>
              <w:autoSpaceDN/>
              <w:adjustRightInd/>
              <w:spacing w:after="160" w:line="259" w:lineRule="auto"/>
              <w:contextualSpacing/>
              <w:jc w:val="left"/>
              <w:textAlignment w:val="auto"/>
            </w:pPr>
            <w:r>
              <w:t xml:space="preserve">In terms of trustworthiness again when people indicate that they know a charity this affects whether they consider these factors of trustworthiness </w:t>
            </w:r>
            <w:r w:rsidR="00A037F2">
              <w:t>are present</w:t>
            </w:r>
            <w:r>
              <w:t>.</w:t>
            </w:r>
          </w:p>
          <w:p w14:paraId="5A863CA3" w14:textId="77777777" w:rsidR="00135E39" w:rsidRDefault="00135E39" w:rsidP="00135E39">
            <w:pPr>
              <w:overflowPunct/>
              <w:autoSpaceDE/>
              <w:autoSpaceDN/>
              <w:adjustRightInd/>
              <w:spacing w:after="160" w:line="259" w:lineRule="auto"/>
              <w:contextualSpacing/>
              <w:jc w:val="left"/>
              <w:textAlignment w:val="auto"/>
            </w:pPr>
          </w:p>
          <w:p w14:paraId="6AD12569" w14:textId="77777777" w:rsidR="00135E39" w:rsidRDefault="00135E39" w:rsidP="00135E39">
            <w:pPr>
              <w:overflowPunct/>
              <w:autoSpaceDE/>
              <w:autoSpaceDN/>
              <w:adjustRightInd/>
              <w:spacing w:after="160" w:line="259" w:lineRule="auto"/>
              <w:contextualSpacing/>
              <w:jc w:val="left"/>
              <w:textAlignment w:val="auto"/>
            </w:pPr>
            <w:r>
              <w:t xml:space="preserve">Knowing a charity is registered also gives confidence that these things are happening. </w:t>
            </w:r>
          </w:p>
          <w:p w14:paraId="74951212" w14:textId="77777777" w:rsidR="00135E39" w:rsidRDefault="00135E39" w:rsidP="00135E39"/>
          <w:p w14:paraId="15E33028" w14:textId="200C854D" w:rsidR="00135E39" w:rsidRDefault="00135E39" w:rsidP="00135E39">
            <w:r>
              <w:t>The survey shows that charity trustees’ views are largely in line with the public’s when it comes to what is expected of charities</w:t>
            </w:r>
            <w:r w:rsidR="00A037F2">
              <w:t>.</w:t>
            </w:r>
          </w:p>
          <w:p w14:paraId="47BB2C7F" w14:textId="77777777" w:rsidR="00135E39" w:rsidRDefault="00135E39" w:rsidP="00135E39">
            <w:pPr>
              <w:rPr>
                <w:b/>
                <w:bCs/>
              </w:rPr>
            </w:pPr>
          </w:p>
          <w:p w14:paraId="72A6E64A" w14:textId="77777777" w:rsidR="00135E39" w:rsidRDefault="00135E39" w:rsidP="00135E39">
            <w:r w:rsidRPr="006F74B4">
              <w:rPr>
                <w:b/>
                <w:bCs/>
              </w:rPr>
              <w:t>Issue of C</w:t>
            </w:r>
            <w:r>
              <w:rPr>
                <w:b/>
                <w:bCs/>
              </w:rPr>
              <w:t xml:space="preserve">hief Executive Officer’s </w:t>
            </w:r>
            <w:r w:rsidRPr="006F74B4">
              <w:rPr>
                <w:b/>
                <w:bCs/>
              </w:rPr>
              <w:t>pay</w:t>
            </w:r>
            <w:r>
              <w:t xml:space="preserve"> </w:t>
            </w:r>
          </w:p>
          <w:p w14:paraId="07DDA324" w14:textId="77777777" w:rsidR="00135E39" w:rsidRDefault="00135E39" w:rsidP="00135E39"/>
          <w:p w14:paraId="5CC8521A" w14:textId="1275ABEB" w:rsidR="00135E39" w:rsidRDefault="00135E39" w:rsidP="00135E39">
            <w:pPr>
              <w:jc w:val="left"/>
            </w:pPr>
            <w:r>
              <w:t>Both charities and the public think that Chief Executive Officer’s</w:t>
            </w:r>
            <w:r w:rsidR="00A86C7B">
              <w:t xml:space="preserve"> (CEO’s)</w:t>
            </w:r>
            <w:r>
              <w:t xml:space="preserve"> pay should be commensurate with demands of the role.</w:t>
            </w:r>
          </w:p>
          <w:p w14:paraId="0C0287DD" w14:textId="77777777" w:rsidR="00135E39" w:rsidRDefault="00135E39" w:rsidP="00135E39">
            <w:pPr>
              <w:pStyle w:val="ListParagraph"/>
            </w:pPr>
          </w:p>
          <w:p w14:paraId="5822E9A6" w14:textId="77777777" w:rsidR="00135E39" w:rsidRPr="00135E39" w:rsidRDefault="00135E39" w:rsidP="00135E39">
            <w:pPr>
              <w:rPr>
                <w:b/>
                <w:bCs/>
              </w:rPr>
            </w:pPr>
            <w:r w:rsidRPr="00135E39">
              <w:rPr>
                <w:b/>
                <w:bCs/>
              </w:rPr>
              <w:t xml:space="preserve">Impacts for the SORP </w:t>
            </w:r>
          </w:p>
          <w:p w14:paraId="4E6A6044" w14:textId="77777777" w:rsidR="00135E39" w:rsidRDefault="00135E39" w:rsidP="00135E39"/>
          <w:p w14:paraId="61FBFE2C" w14:textId="2F951CBA" w:rsidR="00135E39" w:rsidRDefault="00135E39" w:rsidP="00135E39">
            <w:pPr>
              <w:jc w:val="left"/>
            </w:pPr>
            <w:r>
              <w:t>There is some impact for the SORP as trust in charities and accountability go hand in hand. The public want to know whether a charity’s money is well spent. Is it making a difference? Demonstrating this is not just about numbers, but the numbers need a meaningful narrative around them to explain them</w:t>
            </w:r>
            <w:r w:rsidR="00A037F2">
              <w:t>.</w:t>
            </w:r>
          </w:p>
          <w:p w14:paraId="1B52C64A" w14:textId="77777777" w:rsidR="00135E39" w:rsidRDefault="00135E39" w:rsidP="00135E39">
            <w:pPr>
              <w:pStyle w:val="ListParagraph"/>
            </w:pPr>
          </w:p>
          <w:p w14:paraId="518DB25D" w14:textId="77777777" w:rsidR="00135E39" w:rsidRDefault="00135E39" w:rsidP="00135E39">
            <w:r>
              <w:t>This might be best explained by the following commentary:</w:t>
            </w:r>
          </w:p>
          <w:p w14:paraId="44007D71" w14:textId="77777777" w:rsidR="00135E39" w:rsidRDefault="00135E39" w:rsidP="00135E39">
            <w:pPr>
              <w:rPr>
                <w:i/>
                <w:iCs/>
              </w:rPr>
            </w:pPr>
          </w:p>
          <w:p w14:paraId="61D921DA" w14:textId="77777777" w:rsidR="00135E39" w:rsidRPr="00135E39" w:rsidRDefault="00135E39" w:rsidP="00135E39">
            <w:pPr>
              <w:rPr>
                <w:i/>
                <w:iCs/>
              </w:rPr>
            </w:pPr>
            <w:r w:rsidRPr="00135E39">
              <w:rPr>
                <w:i/>
                <w:iCs/>
              </w:rPr>
              <w:t>“There should be no numbers without a story and no story without numbers”</w:t>
            </w:r>
          </w:p>
          <w:p w14:paraId="61F4A52D" w14:textId="77777777" w:rsidR="00135E39" w:rsidRDefault="00135E39" w:rsidP="00135E39">
            <w:pPr>
              <w:pStyle w:val="ListParagraph"/>
            </w:pPr>
          </w:p>
          <w:p w14:paraId="1BFBC6CE" w14:textId="77777777" w:rsidR="00135E39" w:rsidRPr="00A43A82" w:rsidRDefault="00135E39" w:rsidP="00E540DB">
            <w:pPr>
              <w:rPr>
                <w:b/>
                <w:bCs/>
              </w:rPr>
            </w:pPr>
          </w:p>
        </w:tc>
        <w:tc>
          <w:tcPr>
            <w:tcW w:w="1524" w:type="dxa"/>
            <w:vAlign w:val="bottom"/>
          </w:tcPr>
          <w:p w14:paraId="250688DB" w14:textId="77777777" w:rsidR="00135E39" w:rsidRDefault="00135E3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B7F647C" w14:textId="6EDE69E0" w:rsidTr="00231BC5">
        <w:tc>
          <w:tcPr>
            <w:tcW w:w="885" w:type="dxa"/>
          </w:tcPr>
          <w:p w14:paraId="3FCB5791" w14:textId="6C6B1269" w:rsidR="00904B29" w:rsidRDefault="00A43A82"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w:t>
            </w:r>
            <w:r w:rsidR="00135E39">
              <w:rPr>
                <w:rFonts w:eastAsiaTheme="minorEastAsia" w:cs="Times New Roman"/>
                <w:lang w:eastAsia="en-GB"/>
              </w:rPr>
              <w:t>6</w:t>
            </w:r>
          </w:p>
        </w:tc>
        <w:tc>
          <w:tcPr>
            <w:tcW w:w="7831" w:type="dxa"/>
          </w:tcPr>
          <w:p w14:paraId="03E20C7F" w14:textId="5225E09B" w:rsidR="00B52A17" w:rsidRPr="00135E39" w:rsidRDefault="00E540DB" w:rsidP="00135E39">
            <w:pPr>
              <w:rPr>
                <w:b/>
                <w:bCs/>
              </w:rPr>
            </w:pPr>
            <w:r w:rsidRPr="00135E39">
              <w:rPr>
                <w:b/>
                <w:bCs/>
              </w:rPr>
              <w:t>Comments</w:t>
            </w:r>
            <w:r w:rsidR="00A037F2">
              <w:rPr>
                <w:b/>
                <w:bCs/>
              </w:rPr>
              <w:t xml:space="preserve"> - </w:t>
            </w:r>
            <w:r w:rsidR="00135E39">
              <w:rPr>
                <w:b/>
                <w:bCs/>
              </w:rPr>
              <w:t xml:space="preserve">Chief Executive Officer’s </w:t>
            </w:r>
            <w:r w:rsidR="00B52A17" w:rsidRPr="00135E39">
              <w:rPr>
                <w:b/>
                <w:bCs/>
              </w:rPr>
              <w:t xml:space="preserve">Pay </w:t>
            </w:r>
            <w:r w:rsidR="00135E39" w:rsidRPr="00135E39">
              <w:rPr>
                <w:b/>
                <w:bCs/>
              </w:rPr>
              <w:t xml:space="preserve">and </w:t>
            </w:r>
            <w:r w:rsidR="00135E39">
              <w:rPr>
                <w:b/>
                <w:bCs/>
              </w:rPr>
              <w:t>Public P</w:t>
            </w:r>
            <w:r w:rsidR="00B52A17" w:rsidRPr="00135E39">
              <w:rPr>
                <w:b/>
                <w:bCs/>
              </w:rPr>
              <w:t>erception</w:t>
            </w:r>
          </w:p>
          <w:p w14:paraId="1C64FB6A" w14:textId="77777777" w:rsidR="00135E39" w:rsidRDefault="00135E39" w:rsidP="00135E39"/>
          <w:p w14:paraId="0488D320" w14:textId="2D0C5D9C" w:rsidR="00E540DB" w:rsidRDefault="00185D8D" w:rsidP="00135E39">
            <w:pPr>
              <w:jc w:val="left"/>
            </w:pPr>
            <w:r>
              <w:t>Regarding the issue of CEO pay</w:t>
            </w:r>
            <w:r w:rsidR="00135E39">
              <w:t xml:space="preserve"> a committee member was of the view that </w:t>
            </w:r>
            <w:r>
              <w:t xml:space="preserve">much of the </w:t>
            </w:r>
            <w:r w:rsidR="00A1306F">
              <w:t>response</w:t>
            </w:r>
            <w:r>
              <w:t xml:space="preserve"> lies in how </w:t>
            </w:r>
            <w:r w:rsidR="00135E39">
              <w:t>the question is asked</w:t>
            </w:r>
            <w:r w:rsidR="00A86C7B">
              <w:t xml:space="preserve">. Perhaps if </w:t>
            </w:r>
            <w:r w:rsidR="00E540DB">
              <w:t xml:space="preserve">a different question </w:t>
            </w:r>
            <w:r w:rsidR="00A86C7B">
              <w:t xml:space="preserve">is asked different responses would be provided. For example: </w:t>
            </w:r>
            <w:r w:rsidR="00A037F2">
              <w:t>‘</w:t>
            </w:r>
            <w:r w:rsidR="00A1306F" w:rsidRPr="00135E39">
              <w:rPr>
                <w:i/>
                <w:iCs/>
              </w:rPr>
              <w:t>S</w:t>
            </w:r>
            <w:r w:rsidR="00E540DB" w:rsidRPr="00135E39">
              <w:rPr>
                <w:i/>
                <w:iCs/>
              </w:rPr>
              <w:t xml:space="preserve">hould </w:t>
            </w:r>
            <w:r w:rsidR="00A86C7B">
              <w:rPr>
                <w:i/>
                <w:iCs/>
              </w:rPr>
              <w:t xml:space="preserve">all </w:t>
            </w:r>
            <w:r w:rsidR="00A1306F" w:rsidRPr="00135E39">
              <w:rPr>
                <w:i/>
                <w:iCs/>
              </w:rPr>
              <w:t xml:space="preserve">staff at a charity </w:t>
            </w:r>
            <w:r w:rsidR="00E540DB" w:rsidRPr="00135E39">
              <w:rPr>
                <w:i/>
                <w:iCs/>
              </w:rPr>
              <w:t>be voluntary</w:t>
            </w:r>
            <w:r w:rsidR="00A037F2">
              <w:rPr>
                <w:i/>
                <w:iCs/>
              </w:rPr>
              <w:t>?’</w:t>
            </w:r>
            <w:r w:rsidR="00E540DB">
              <w:t xml:space="preserve"> </w:t>
            </w:r>
            <w:r w:rsidR="00A86C7B">
              <w:t>against</w:t>
            </w:r>
            <w:r w:rsidR="00E540DB">
              <w:t xml:space="preserve"> </w:t>
            </w:r>
            <w:r w:rsidR="00A037F2">
              <w:t>‘</w:t>
            </w:r>
            <w:r w:rsidR="00A1306F" w:rsidRPr="00135E39">
              <w:rPr>
                <w:i/>
                <w:iCs/>
              </w:rPr>
              <w:t>A</w:t>
            </w:r>
            <w:r w:rsidR="00E540DB" w:rsidRPr="00135E39">
              <w:rPr>
                <w:i/>
                <w:iCs/>
              </w:rPr>
              <w:t xml:space="preserve">re </w:t>
            </w:r>
            <w:r w:rsidR="00A1306F" w:rsidRPr="00135E39">
              <w:rPr>
                <w:i/>
                <w:iCs/>
              </w:rPr>
              <w:t xml:space="preserve">professional </w:t>
            </w:r>
            <w:r w:rsidR="00E540DB" w:rsidRPr="00135E39">
              <w:rPr>
                <w:i/>
                <w:iCs/>
              </w:rPr>
              <w:t>skills required</w:t>
            </w:r>
            <w:r w:rsidR="00A1306F" w:rsidRPr="00135E39">
              <w:rPr>
                <w:i/>
                <w:iCs/>
              </w:rPr>
              <w:t xml:space="preserve"> to run a charity?</w:t>
            </w:r>
            <w:r w:rsidR="00A037F2">
              <w:rPr>
                <w:i/>
                <w:iCs/>
              </w:rPr>
              <w:t>’.</w:t>
            </w:r>
            <w:r w:rsidR="00A1306F">
              <w:t xml:space="preserve"> </w:t>
            </w:r>
            <w:r w:rsidR="00E540DB">
              <w:t xml:space="preserve"> </w:t>
            </w:r>
            <w:r w:rsidR="00A1306F">
              <w:t xml:space="preserve">There is </w:t>
            </w:r>
            <w:r w:rsidR="00E540DB">
              <w:t xml:space="preserve">a </w:t>
            </w:r>
            <w:r w:rsidR="00A1306F">
              <w:t>relationship</w:t>
            </w:r>
            <w:r w:rsidR="00E540DB">
              <w:t xml:space="preserve"> around </w:t>
            </w:r>
            <w:r w:rsidR="00A1306F">
              <w:t xml:space="preserve">the </w:t>
            </w:r>
            <w:r w:rsidR="00E540DB">
              <w:t xml:space="preserve">questions </w:t>
            </w:r>
            <w:r w:rsidR="00A1306F">
              <w:t>ask</w:t>
            </w:r>
            <w:r w:rsidR="00A86C7B">
              <w:t>ed</w:t>
            </w:r>
            <w:r w:rsidR="00A1306F">
              <w:t xml:space="preserve"> </w:t>
            </w:r>
            <w:r w:rsidR="00E540DB">
              <w:t>and the re</w:t>
            </w:r>
            <w:r w:rsidR="00A1306F">
              <w:t>s</w:t>
            </w:r>
            <w:r w:rsidR="00E540DB">
              <w:t xml:space="preserve">ponses </w:t>
            </w:r>
            <w:r w:rsidR="00A86C7B">
              <w:t>received</w:t>
            </w:r>
            <w:r w:rsidR="00E540DB">
              <w:t>.</w:t>
            </w:r>
          </w:p>
          <w:p w14:paraId="62B8A33E" w14:textId="77777777" w:rsidR="00A1306F" w:rsidRDefault="00A1306F" w:rsidP="00E540DB">
            <w:pPr>
              <w:pStyle w:val="ListParagraph"/>
            </w:pPr>
          </w:p>
          <w:p w14:paraId="101828F4" w14:textId="23580335" w:rsidR="00E540DB" w:rsidRDefault="00A1306F" w:rsidP="00A86C7B">
            <w:pPr>
              <w:jc w:val="left"/>
            </w:pPr>
            <w:r>
              <w:t xml:space="preserve">There is also some evidence to suggest that increased transparency around </w:t>
            </w:r>
            <w:r w:rsidR="00E540DB">
              <w:t>CEO pay</w:t>
            </w:r>
            <w:r>
              <w:t xml:space="preserve"> has led to less</w:t>
            </w:r>
            <w:r w:rsidR="00E540DB">
              <w:t xml:space="preserve"> trust</w:t>
            </w:r>
            <w:r w:rsidR="00A86C7B">
              <w:t xml:space="preserve"> in charities</w:t>
            </w:r>
            <w:r>
              <w:t xml:space="preserve">. </w:t>
            </w:r>
            <w:r w:rsidR="00A86C7B">
              <w:t xml:space="preserve">There is therefore a need to change the </w:t>
            </w:r>
            <w:r w:rsidR="00E540DB">
              <w:t xml:space="preserve">narrative reporting </w:t>
            </w:r>
            <w:r w:rsidR="00A86C7B">
              <w:t>on this issue to ensure that the public can understand the relationship between the two.</w:t>
            </w:r>
          </w:p>
          <w:p w14:paraId="09E7C035" w14:textId="77777777" w:rsidR="00E540DB" w:rsidRDefault="00E540DB" w:rsidP="00E540DB">
            <w:pPr>
              <w:pStyle w:val="ListParagraph"/>
            </w:pPr>
          </w:p>
          <w:p w14:paraId="212C31D1" w14:textId="06602742" w:rsidR="00E540DB" w:rsidRDefault="00A1306F" w:rsidP="00135E39">
            <w:r>
              <w:t>Sometimes transparency is lost with increased narrative reporting. Data can be buried in long narrative passages.</w:t>
            </w:r>
          </w:p>
          <w:p w14:paraId="377FD7F2" w14:textId="20D2B09E" w:rsidR="00E540DB" w:rsidRDefault="00E540DB" w:rsidP="00E540DB">
            <w:pPr>
              <w:pStyle w:val="ListParagraph"/>
            </w:pPr>
          </w:p>
          <w:p w14:paraId="4DCE616F" w14:textId="77777777" w:rsidR="00501AD5" w:rsidRDefault="00501AD5" w:rsidP="00E540DB">
            <w:pPr>
              <w:pStyle w:val="ListParagraph"/>
            </w:pPr>
          </w:p>
          <w:p w14:paraId="10A8EB28" w14:textId="77777777" w:rsidR="00A86C7B" w:rsidRDefault="00A1306F" w:rsidP="00135E39">
            <w:pPr>
              <w:rPr>
                <w:b/>
                <w:bCs/>
              </w:rPr>
            </w:pPr>
            <w:r w:rsidRPr="00135E39">
              <w:rPr>
                <w:b/>
                <w:bCs/>
              </w:rPr>
              <w:lastRenderedPageBreak/>
              <w:t>Response – Joanne Edwardes</w:t>
            </w:r>
            <w:r w:rsidR="00A86C7B">
              <w:rPr>
                <w:b/>
                <w:bCs/>
              </w:rPr>
              <w:t>:</w:t>
            </w:r>
          </w:p>
          <w:p w14:paraId="20408C71" w14:textId="77777777" w:rsidR="00A86C7B" w:rsidRDefault="00A86C7B" w:rsidP="00135E39"/>
          <w:p w14:paraId="54EEBA1E" w14:textId="21C44A13" w:rsidR="00A1306F" w:rsidRDefault="00A1306F" w:rsidP="00A86C7B">
            <w:pPr>
              <w:jc w:val="left"/>
            </w:pPr>
            <w:r>
              <w:t>CCEW</w:t>
            </w:r>
            <w:r w:rsidR="00E540DB">
              <w:t xml:space="preserve"> use a consultancy to try and avoid leading </w:t>
            </w:r>
            <w:r>
              <w:t>and p</w:t>
            </w:r>
            <w:r w:rsidR="00E540DB">
              <w:t xml:space="preserve">olarising questions. </w:t>
            </w:r>
            <w:r w:rsidR="00A86C7B">
              <w:t>It also uses</w:t>
            </w:r>
            <w:r>
              <w:t xml:space="preserve"> f</w:t>
            </w:r>
            <w:r w:rsidR="00E540DB">
              <w:t>ocus groups</w:t>
            </w:r>
            <w:r>
              <w:t xml:space="preserve"> </w:t>
            </w:r>
            <w:r w:rsidR="00E540DB">
              <w:t xml:space="preserve">to try and get behind the questions more. </w:t>
            </w:r>
          </w:p>
          <w:p w14:paraId="6D0E96D0" w14:textId="77777777" w:rsidR="00135E39" w:rsidRDefault="00135E39" w:rsidP="00135E39"/>
          <w:p w14:paraId="3E8C4185" w14:textId="750E41AA" w:rsidR="00E540DB" w:rsidRDefault="002662CB" w:rsidP="00A86C7B">
            <w:pPr>
              <w:jc w:val="left"/>
            </w:pPr>
            <w:r>
              <w:t>For example, in the area of pay, p</w:t>
            </w:r>
            <w:r w:rsidR="00E540DB">
              <w:t>ay is</w:t>
            </w:r>
            <w:r w:rsidR="00A1306F">
              <w:t xml:space="preserve"> often</w:t>
            </w:r>
            <w:r w:rsidR="00E540DB">
              <w:t xml:space="preserve"> more a conceptual issue than a real one. </w:t>
            </w:r>
            <w:r w:rsidR="00A1306F">
              <w:t>People may not be</w:t>
            </w:r>
            <w:r w:rsidR="00E540DB">
              <w:t xml:space="preserve"> </w:t>
            </w:r>
            <w:r w:rsidR="00A86C7B">
              <w:t>fully of the view that charities should be run on a totally voluntary basis</w:t>
            </w:r>
            <w:r w:rsidR="00E540DB">
              <w:t xml:space="preserve">, </w:t>
            </w:r>
            <w:r w:rsidR="00A1306F">
              <w:t xml:space="preserve">although </w:t>
            </w:r>
            <w:r w:rsidR="00A86C7B">
              <w:t xml:space="preserve">there is </w:t>
            </w:r>
            <w:r w:rsidR="00E540DB">
              <w:t xml:space="preserve">still a public perception that charities </w:t>
            </w:r>
            <w:r w:rsidR="00A86C7B">
              <w:t>should</w:t>
            </w:r>
            <w:r w:rsidR="00E540DB">
              <w:t xml:space="preserve"> be run on a </w:t>
            </w:r>
            <w:r w:rsidR="00A86C7B">
              <w:t>shoestring. What</w:t>
            </w:r>
            <w:r w:rsidR="00E540DB">
              <w:t xml:space="preserve"> people really want to see is impact.</w:t>
            </w:r>
          </w:p>
          <w:p w14:paraId="1FB0EC3A" w14:textId="77777777" w:rsidR="00A1306F" w:rsidRDefault="00A1306F" w:rsidP="00E540DB">
            <w:pPr>
              <w:pStyle w:val="ListParagraph"/>
            </w:pPr>
          </w:p>
          <w:p w14:paraId="25BA66A8" w14:textId="2DEA10FB" w:rsidR="00E540DB" w:rsidRDefault="00A86C7B" w:rsidP="00A86C7B">
            <w:pPr>
              <w:jc w:val="left"/>
            </w:pPr>
            <w:r>
              <w:t xml:space="preserve">It is generally the case that the public has more </w:t>
            </w:r>
            <w:r w:rsidR="00E540DB">
              <w:t xml:space="preserve">trust </w:t>
            </w:r>
            <w:r>
              <w:t xml:space="preserve">in </w:t>
            </w:r>
            <w:r w:rsidR="00E540DB">
              <w:t xml:space="preserve">charities with higher costs and higher </w:t>
            </w:r>
            <w:r w:rsidR="00A1306F">
              <w:t>i</w:t>
            </w:r>
            <w:r w:rsidR="00E540DB">
              <w:t xml:space="preserve">mpact that </w:t>
            </w:r>
            <w:r>
              <w:t>lower cost</w:t>
            </w:r>
            <w:r w:rsidR="00E540DB">
              <w:t xml:space="preserve"> charities with low impact.</w:t>
            </w:r>
            <w:r w:rsidR="00A1306F">
              <w:t xml:space="preserve"> Charities n</w:t>
            </w:r>
            <w:r w:rsidR="00E540DB">
              <w:t xml:space="preserve">eed to </w:t>
            </w:r>
            <w:r>
              <w:t>consider</w:t>
            </w:r>
            <w:r w:rsidR="00E540DB">
              <w:t xml:space="preserve"> </w:t>
            </w:r>
            <w:r>
              <w:t xml:space="preserve">providing more </w:t>
            </w:r>
            <w:r w:rsidR="00E540DB">
              <w:t xml:space="preserve">transparency and context to the numbers in </w:t>
            </w:r>
            <w:r>
              <w:t xml:space="preserve">the </w:t>
            </w:r>
            <w:r w:rsidR="00E540DB">
              <w:t xml:space="preserve">accounts. </w:t>
            </w:r>
            <w:r>
              <w:t>They n</w:t>
            </w:r>
            <w:r w:rsidR="00E540DB">
              <w:t xml:space="preserve">eed a good narrative around what </w:t>
            </w:r>
            <w:r w:rsidR="00A1306F">
              <w:t>is</w:t>
            </w:r>
            <w:r w:rsidR="00E540DB">
              <w:t xml:space="preserve"> pa</w:t>
            </w:r>
            <w:r w:rsidR="00A1306F">
              <w:t xml:space="preserve">id for </w:t>
            </w:r>
            <w:r>
              <w:t xml:space="preserve">and why </w:t>
            </w:r>
            <w:r w:rsidR="00E540DB">
              <w:t>and h</w:t>
            </w:r>
            <w:r w:rsidR="00A1306F">
              <w:t>o</w:t>
            </w:r>
            <w:r w:rsidR="00E540DB">
              <w:t xml:space="preserve">w this related to impact. In the absence of this people will think it is </w:t>
            </w:r>
            <w:r w:rsidR="00A1306F">
              <w:t>a</w:t>
            </w:r>
            <w:r w:rsidR="00E540DB">
              <w:t xml:space="preserve"> lot of money and arrive at their own decisions.</w:t>
            </w:r>
          </w:p>
          <w:p w14:paraId="7B00FE9D" w14:textId="77777777" w:rsidR="00E540DB" w:rsidRDefault="00E540DB" w:rsidP="00E540DB">
            <w:pPr>
              <w:pStyle w:val="ListParagraph"/>
            </w:pPr>
          </w:p>
          <w:p w14:paraId="4427E86A" w14:textId="20753A2A" w:rsidR="00A86C7B" w:rsidRDefault="00A1306F" w:rsidP="00135E39">
            <w:r w:rsidRPr="00135E39">
              <w:rPr>
                <w:b/>
                <w:bCs/>
              </w:rPr>
              <w:t xml:space="preserve">Jude </w:t>
            </w:r>
            <w:proofErr w:type="spellStart"/>
            <w:r w:rsidRPr="00135E39">
              <w:rPr>
                <w:b/>
                <w:bCs/>
              </w:rPr>
              <w:t>Turbyne</w:t>
            </w:r>
            <w:proofErr w:type="spellEnd"/>
            <w:r w:rsidR="00420541" w:rsidRPr="00135E39">
              <w:rPr>
                <w:b/>
                <w:bCs/>
              </w:rPr>
              <w:t>, OSCR</w:t>
            </w:r>
            <w:r w:rsidR="00A86C7B">
              <w:rPr>
                <w:b/>
                <w:bCs/>
              </w:rPr>
              <w:t>:</w:t>
            </w:r>
            <w:r>
              <w:t xml:space="preserve"> </w:t>
            </w:r>
          </w:p>
          <w:p w14:paraId="72E0CF34" w14:textId="77777777" w:rsidR="00A86C7B" w:rsidRDefault="00A86C7B" w:rsidP="00135E39"/>
          <w:p w14:paraId="7034C717" w14:textId="7D289110" w:rsidR="00E540DB" w:rsidRDefault="00E540DB" w:rsidP="00A86C7B">
            <w:pPr>
              <w:jc w:val="left"/>
            </w:pPr>
            <w:r>
              <w:t xml:space="preserve">OSCR also switched a lot </w:t>
            </w:r>
            <w:r w:rsidR="00A1306F">
              <w:t>o</w:t>
            </w:r>
            <w:r>
              <w:t xml:space="preserve">f the questions round to </w:t>
            </w:r>
            <w:r w:rsidR="00A1306F">
              <w:t>en</w:t>
            </w:r>
            <w:r>
              <w:t xml:space="preserve">sure they were </w:t>
            </w:r>
            <w:r w:rsidR="00A86C7B">
              <w:t xml:space="preserve">not </w:t>
            </w:r>
            <w:r>
              <w:t xml:space="preserve">leading to a </w:t>
            </w:r>
            <w:r w:rsidR="00422853">
              <w:t xml:space="preserve">particular </w:t>
            </w:r>
            <w:r>
              <w:t xml:space="preserve">conclusion. </w:t>
            </w:r>
            <w:r w:rsidR="00422853">
              <w:t xml:space="preserve">The public </w:t>
            </w:r>
            <w:r>
              <w:t>don’t necessar</w:t>
            </w:r>
            <w:r w:rsidR="00A1306F">
              <w:t>ily</w:t>
            </w:r>
            <w:r>
              <w:t xml:space="preserve"> see the connection between spend</w:t>
            </w:r>
            <w:r w:rsidR="00A1306F">
              <w:t>ing</w:t>
            </w:r>
            <w:r>
              <w:t xml:space="preserve"> and out</w:t>
            </w:r>
            <w:r w:rsidR="00A1306F">
              <w:t>c</w:t>
            </w:r>
            <w:r>
              <w:t>omes</w:t>
            </w:r>
            <w:r w:rsidR="00A1306F">
              <w:t>. For example</w:t>
            </w:r>
            <w:r w:rsidR="00422853">
              <w:t>,</w:t>
            </w:r>
            <w:r w:rsidR="00A1306F">
              <w:t xml:space="preserve"> all respondents would expect charities to uphold safeguarding but don’t necessarily consider this in terms of cost.</w:t>
            </w:r>
          </w:p>
          <w:p w14:paraId="4B80FAB6" w14:textId="77777777" w:rsidR="00A1306F" w:rsidRDefault="00A1306F" w:rsidP="00E540DB">
            <w:pPr>
              <w:pStyle w:val="ListParagraph"/>
            </w:pPr>
          </w:p>
          <w:p w14:paraId="3E4894EC" w14:textId="32C2460A" w:rsidR="00422853" w:rsidRDefault="00E540DB" w:rsidP="00422853">
            <w:pPr>
              <w:jc w:val="left"/>
            </w:pPr>
            <w:r>
              <w:t>Many charities are getting b</w:t>
            </w:r>
            <w:r w:rsidR="00422853">
              <w:t>e</w:t>
            </w:r>
            <w:r>
              <w:t xml:space="preserve">tter at </w:t>
            </w:r>
            <w:r w:rsidR="00422853">
              <w:t>narrative reporting,</w:t>
            </w:r>
            <w:r>
              <w:t xml:space="preserve"> but many still need </w:t>
            </w:r>
            <w:r w:rsidR="00B71C8A">
              <w:t>to</w:t>
            </w:r>
            <w:r>
              <w:t xml:space="preserve"> work on this more.</w:t>
            </w:r>
            <w:r w:rsidR="00422853">
              <w:t xml:space="preserve"> </w:t>
            </w:r>
          </w:p>
          <w:p w14:paraId="0A5C1BBC" w14:textId="77777777" w:rsidR="00422853" w:rsidRDefault="00422853" w:rsidP="00422853">
            <w:pPr>
              <w:jc w:val="left"/>
            </w:pPr>
          </w:p>
          <w:p w14:paraId="69C7AFAD" w14:textId="2AB8AE95" w:rsidR="00E540DB" w:rsidRDefault="00422853" w:rsidP="00422853">
            <w:pPr>
              <w:jc w:val="left"/>
            </w:pPr>
            <w:r>
              <w:t xml:space="preserve">Again, connectivity is </w:t>
            </w:r>
            <w:r w:rsidR="002662CB">
              <w:t xml:space="preserve">important </w:t>
            </w:r>
            <w:r>
              <w:t>the public s</w:t>
            </w:r>
            <w:r w:rsidR="00E540DB">
              <w:t>ee</w:t>
            </w:r>
            <w:r w:rsidR="00B71C8A">
              <w:t xml:space="preserve"> issues</w:t>
            </w:r>
            <w:r>
              <w:t xml:space="preserve"> arising </w:t>
            </w:r>
            <w:r w:rsidR="00B71C8A">
              <w:t>as something that lies with</w:t>
            </w:r>
            <w:r w:rsidR="00E540DB">
              <w:t xml:space="preserve"> other charities</w:t>
            </w:r>
            <w:r w:rsidR="00B71C8A">
              <w:t xml:space="preserve"> but</w:t>
            </w:r>
            <w:r w:rsidR="00E540DB">
              <w:t xml:space="preserve"> </w:t>
            </w:r>
            <w:r w:rsidR="00F22993">
              <w:t>‘</w:t>
            </w:r>
            <w:r w:rsidR="00E540DB">
              <w:t>not my charity</w:t>
            </w:r>
            <w:r w:rsidR="00F22993">
              <w:t>’</w:t>
            </w:r>
            <w:r w:rsidR="00E540DB">
              <w:t xml:space="preserve">. </w:t>
            </w:r>
            <w:r w:rsidR="00B71C8A">
              <w:t xml:space="preserve">If </w:t>
            </w:r>
            <w:r>
              <w:t>individuals</w:t>
            </w:r>
            <w:r w:rsidR="00B71C8A">
              <w:t xml:space="preserve"> support a </w:t>
            </w:r>
            <w:r>
              <w:t>charity,</w:t>
            </w:r>
            <w:r w:rsidR="00B71C8A">
              <w:t xml:space="preserve"> they tend to think</w:t>
            </w:r>
            <w:r>
              <w:t xml:space="preserve"> about it positively</w:t>
            </w:r>
            <w:r w:rsidR="00B71C8A">
              <w:t xml:space="preserve">. </w:t>
            </w:r>
          </w:p>
          <w:p w14:paraId="2CAB7EED" w14:textId="30E67B5B" w:rsidR="00E540DB" w:rsidRDefault="00E540DB" w:rsidP="00E540DB">
            <w:pPr>
              <w:pStyle w:val="ListParagraph"/>
            </w:pPr>
          </w:p>
          <w:p w14:paraId="15171B57" w14:textId="7CC2C4B5" w:rsidR="00B52A17" w:rsidRDefault="00B52A17" w:rsidP="00135E39">
            <w:r>
              <w:t>Can charities work to change this narrative, for example</w:t>
            </w:r>
            <w:r w:rsidR="00422853">
              <w:t>,</w:t>
            </w:r>
            <w:r>
              <w:t xml:space="preserve"> can they embrace the messages </w:t>
            </w:r>
            <w:r w:rsidR="00F22993">
              <w:t>arisi</w:t>
            </w:r>
            <w:r w:rsidR="00422853">
              <w:t>ng from diversity</w:t>
            </w:r>
            <w:r w:rsidR="002662CB">
              <w:t>?</w:t>
            </w:r>
          </w:p>
          <w:p w14:paraId="0C3F68A0" w14:textId="77777777" w:rsidR="00B52A17" w:rsidRDefault="00B52A17" w:rsidP="00E540DB">
            <w:pPr>
              <w:pStyle w:val="ListParagraph"/>
            </w:pPr>
          </w:p>
          <w:p w14:paraId="19E9683F" w14:textId="45B62A4B" w:rsidR="00B52A17" w:rsidRDefault="00B52A17" w:rsidP="00135E39">
            <w:pPr>
              <w:rPr>
                <w:b/>
                <w:bCs/>
              </w:rPr>
            </w:pPr>
            <w:r w:rsidRPr="00135E39">
              <w:rPr>
                <w:b/>
                <w:bCs/>
              </w:rPr>
              <w:t>Building trust</w:t>
            </w:r>
          </w:p>
          <w:p w14:paraId="788163F2" w14:textId="77777777" w:rsidR="00135E39" w:rsidRPr="00135E39" w:rsidRDefault="00135E39" w:rsidP="00135E39">
            <w:pPr>
              <w:rPr>
                <w:b/>
                <w:bCs/>
              </w:rPr>
            </w:pPr>
          </w:p>
          <w:p w14:paraId="5A987BB8" w14:textId="02ECEDBA" w:rsidR="00E540DB" w:rsidRDefault="00422853" w:rsidP="00422853">
            <w:pPr>
              <w:jc w:val="left"/>
            </w:pPr>
            <w:r>
              <w:t>The committee considered that i</w:t>
            </w:r>
            <w:r w:rsidR="00B52A17">
              <w:t>t can be ha</w:t>
            </w:r>
            <w:r w:rsidR="00525359">
              <w:t>r</w:t>
            </w:r>
            <w:r w:rsidR="00B52A17">
              <w:t>d to define what</w:t>
            </w:r>
            <w:r>
              <w:t xml:space="preserve"> trust is</w:t>
            </w:r>
            <w:r w:rsidR="002662CB">
              <w:t>. T</w:t>
            </w:r>
            <w:r>
              <w:t xml:space="preserve">here </w:t>
            </w:r>
            <w:proofErr w:type="gramStart"/>
            <w:r w:rsidR="002662CB">
              <w:t>a</w:t>
            </w:r>
            <w:r>
              <w:t>re</w:t>
            </w:r>
            <w:proofErr w:type="gramEnd"/>
            <w:r>
              <w:t xml:space="preserve"> a myriad of ideas about it. It is something that means different things to </w:t>
            </w:r>
            <w:r w:rsidR="00F22993">
              <w:t>different</w:t>
            </w:r>
            <w:r>
              <w:t xml:space="preserve"> people This therefore makes measuring it very difficult. It can be very difficult to trust international charities that are perceived as being ‘far off’. </w:t>
            </w:r>
            <w:r w:rsidR="00B52A17">
              <w:t xml:space="preserve">It is much easier to build trust locally due to that connection local charities can have with the public. </w:t>
            </w:r>
            <w:r>
              <w:t xml:space="preserve">This is where </w:t>
            </w:r>
            <w:r w:rsidR="002662CB">
              <w:t>the work</w:t>
            </w:r>
            <w:r>
              <w:t xml:space="preserve"> of experts to examine this is useful. </w:t>
            </w:r>
          </w:p>
          <w:p w14:paraId="26CF30D0" w14:textId="77777777" w:rsidR="00E540DB" w:rsidRDefault="00E540DB" w:rsidP="00E540DB">
            <w:pPr>
              <w:pStyle w:val="ListParagraph"/>
            </w:pPr>
          </w:p>
          <w:p w14:paraId="5C3B3EFF" w14:textId="77777777" w:rsidR="00422853" w:rsidRDefault="00B52A17" w:rsidP="00135E39">
            <w:r w:rsidRPr="00135E39">
              <w:rPr>
                <w:b/>
                <w:bCs/>
              </w:rPr>
              <w:t>Jud</w:t>
            </w:r>
            <w:r w:rsidR="00420541" w:rsidRPr="00135E39">
              <w:rPr>
                <w:b/>
                <w:bCs/>
              </w:rPr>
              <w:t>e</w:t>
            </w:r>
            <w:r w:rsidRPr="00135E39">
              <w:rPr>
                <w:b/>
                <w:bCs/>
              </w:rPr>
              <w:t xml:space="preserve"> </w:t>
            </w:r>
            <w:proofErr w:type="spellStart"/>
            <w:r w:rsidRPr="00135E39">
              <w:rPr>
                <w:b/>
                <w:bCs/>
              </w:rPr>
              <w:t>Turbyne</w:t>
            </w:r>
            <w:proofErr w:type="spellEnd"/>
            <w:r w:rsidRPr="00135E39">
              <w:rPr>
                <w:b/>
                <w:bCs/>
              </w:rPr>
              <w:t>:</w:t>
            </w:r>
            <w:r>
              <w:t xml:space="preserve"> </w:t>
            </w:r>
          </w:p>
          <w:p w14:paraId="7CA5BD59" w14:textId="77777777" w:rsidR="00422853" w:rsidRDefault="00422853" w:rsidP="00135E39"/>
          <w:p w14:paraId="404960CC" w14:textId="0E9AC342" w:rsidR="00B52A17" w:rsidRDefault="00422853" w:rsidP="00135E39">
            <w:r>
              <w:t xml:space="preserve">It was noted that </w:t>
            </w:r>
            <w:r w:rsidR="00E540DB">
              <w:t>OSC</w:t>
            </w:r>
            <w:r w:rsidR="00B52A17">
              <w:t xml:space="preserve">R’s surveys </w:t>
            </w:r>
            <w:r>
              <w:t>shows</w:t>
            </w:r>
            <w:r w:rsidR="00E540DB">
              <w:t xml:space="preserve"> the same theme</w:t>
            </w:r>
            <w:r w:rsidR="00B52A17">
              <w:t>s</w:t>
            </w:r>
            <w:r w:rsidR="00E540DB">
              <w:t xml:space="preserve"> </w:t>
            </w:r>
            <w:r w:rsidR="002662CB">
              <w:t>this year</w:t>
            </w:r>
            <w:r>
              <w:t>.</w:t>
            </w:r>
            <w:r w:rsidR="00E540DB">
              <w:t xml:space="preserve"> </w:t>
            </w:r>
            <w:r w:rsidR="00B52A17">
              <w:t>It is hard for</w:t>
            </w:r>
            <w:r>
              <w:t xml:space="preserve"> i</w:t>
            </w:r>
            <w:r w:rsidR="00B52A17">
              <w:t>nternational charities to build links with a local community.</w:t>
            </w:r>
          </w:p>
          <w:p w14:paraId="331306E8" w14:textId="77777777" w:rsidR="00B52A17" w:rsidRDefault="00B52A17" w:rsidP="00E540DB">
            <w:pPr>
              <w:pStyle w:val="ListParagraph"/>
            </w:pPr>
          </w:p>
          <w:p w14:paraId="0D26D747" w14:textId="43F07D02" w:rsidR="00E540DB" w:rsidRDefault="00E540DB" w:rsidP="00422853">
            <w:pPr>
              <w:jc w:val="left"/>
            </w:pPr>
            <w:r>
              <w:t xml:space="preserve">OSCR </w:t>
            </w:r>
            <w:r w:rsidR="00B52A17">
              <w:t xml:space="preserve">takes a </w:t>
            </w:r>
            <w:r>
              <w:t>professional line</w:t>
            </w:r>
            <w:r w:rsidR="00B52A17">
              <w:t xml:space="preserve"> with charities to ensure that </w:t>
            </w:r>
            <w:r w:rsidR="002662CB">
              <w:t>a charity prioritises its</w:t>
            </w:r>
            <w:r w:rsidR="00525359">
              <w:t xml:space="preserve"> charitable purposes f</w:t>
            </w:r>
            <w:r w:rsidR="00B52A17">
              <w:t xml:space="preserve">irst. Charities </w:t>
            </w:r>
            <w:r w:rsidR="002662CB">
              <w:t xml:space="preserve">must </w:t>
            </w:r>
            <w:r>
              <w:t xml:space="preserve">be careful about </w:t>
            </w:r>
            <w:r w:rsidR="00525359">
              <w:t>embracing issues</w:t>
            </w:r>
            <w:r>
              <w:t xml:space="preserve"> beyond this.</w:t>
            </w:r>
            <w:r w:rsidR="00B52A17">
              <w:t xml:space="preserve"> It is v</w:t>
            </w:r>
            <w:r>
              <w:t>ery clear</w:t>
            </w:r>
            <w:r w:rsidR="00B52A17">
              <w:t xml:space="preserve"> from the survey </w:t>
            </w:r>
            <w:r>
              <w:t xml:space="preserve">that charities need to be doing </w:t>
            </w:r>
            <w:r w:rsidR="00B52A17">
              <w:t xml:space="preserve">charitable work </w:t>
            </w:r>
            <w:r>
              <w:t>rather than covering issues in the media.</w:t>
            </w:r>
          </w:p>
          <w:p w14:paraId="2F99A8C4" w14:textId="77777777" w:rsidR="00B52A17" w:rsidRDefault="00B52A17" w:rsidP="00E540DB">
            <w:pPr>
              <w:pStyle w:val="ListParagraph"/>
            </w:pPr>
          </w:p>
          <w:p w14:paraId="473C657C" w14:textId="2FC20142" w:rsidR="00525359" w:rsidRDefault="00E540DB" w:rsidP="00135E39">
            <w:r w:rsidRPr="00135E39">
              <w:rPr>
                <w:b/>
                <w:bCs/>
              </w:rPr>
              <w:t xml:space="preserve">Jo </w:t>
            </w:r>
            <w:r w:rsidR="00B52A17" w:rsidRPr="00135E39">
              <w:rPr>
                <w:b/>
                <w:bCs/>
              </w:rPr>
              <w:t>Edwardes</w:t>
            </w:r>
            <w:r w:rsidR="00525359">
              <w:rPr>
                <w:b/>
                <w:bCs/>
              </w:rPr>
              <w:t>:</w:t>
            </w:r>
          </w:p>
          <w:p w14:paraId="294DFD73" w14:textId="77777777" w:rsidR="00525359" w:rsidRDefault="00525359" w:rsidP="00135E39"/>
          <w:p w14:paraId="261D6F80" w14:textId="793A39DC" w:rsidR="00E540DB" w:rsidRDefault="00B52A17" w:rsidP="00525359">
            <w:pPr>
              <w:jc w:val="left"/>
            </w:pPr>
            <w:r>
              <w:t>A charity’s</w:t>
            </w:r>
            <w:r w:rsidR="00E540DB">
              <w:t xml:space="preserve"> core </w:t>
            </w:r>
            <w:r w:rsidR="00525359">
              <w:t>values,</w:t>
            </w:r>
            <w:r w:rsidR="00E540DB">
              <w:t xml:space="preserve"> and core beliefs </w:t>
            </w:r>
            <w:r>
              <w:t xml:space="preserve">will generate support from a wide section of a </w:t>
            </w:r>
            <w:r w:rsidR="00525359">
              <w:t>community over</w:t>
            </w:r>
            <w:r>
              <w:t xml:space="preserve"> time if there </w:t>
            </w:r>
            <w:r w:rsidR="00525359">
              <w:t>are</w:t>
            </w:r>
            <w:r>
              <w:t xml:space="preserve"> consistent </w:t>
            </w:r>
            <w:r w:rsidR="00420541">
              <w:t>activities in line with those core values. Everyone believes in the core values of the sector although they may differ in how they think that is best delivered.</w:t>
            </w:r>
          </w:p>
          <w:p w14:paraId="1E11A4D6" w14:textId="77777777" w:rsidR="00420541" w:rsidRDefault="00420541" w:rsidP="00E540DB">
            <w:pPr>
              <w:pStyle w:val="ListParagraph"/>
            </w:pPr>
          </w:p>
          <w:p w14:paraId="76EB295E" w14:textId="26555393" w:rsidR="00904B29" w:rsidRPr="00B6294E" w:rsidRDefault="00420541" w:rsidP="00135E39">
            <w:r>
              <w:t>The r</w:t>
            </w:r>
            <w:r w:rsidR="00E540DB">
              <w:t xml:space="preserve">ole of the regulator is to inspire trust. </w:t>
            </w:r>
            <w:r>
              <w:t>The public think it is important</w:t>
            </w:r>
            <w:r w:rsidR="00E540DB">
              <w:t xml:space="preserve"> to know that </w:t>
            </w:r>
            <w:r w:rsidR="00525359">
              <w:t>there is a regulator monitoring the activities of the sector</w:t>
            </w:r>
            <w:r w:rsidR="00E540DB">
              <w:t xml:space="preserve">. </w:t>
            </w:r>
          </w:p>
        </w:tc>
        <w:tc>
          <w:tcPr>
            <w:tcW w:w="1524" w:type="dxa"/>
            <w:vAlign w:val="bottom"/>
          </w:tcPr>
          <w:p w14:paraId="369EF73B"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135E39" w:rsidRPr="00E7339A" w14:paraId="0E41A78C" w14:textId="77777777" w:rsidTr="00231BC5">
        <w:tc>
          <w:tcPr>
            <w:tcW w:w="885" w:type="dxa"/>
          </w:tcPr>
          <w:p w14:paraId="3D7ADAF9" w14:textId="77777777" w:rsidR="00135E39" w:rsidRDefault="00135E3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tcPr>
          <w:p w14:paraId="2D2F5781" w14:textId="77777777" w:rsidR="00135E39" w:rsidRPr="00A43A82" w:rsidRDefault="00135E39" w:rsidP="00E540DB">
            <w:pPr>
              <w:rPr>
                <w:b/>
                <w:bCs/>
              </w:rPr>
            </w:pPr>
          </w:p>
        </w:tc>
        <w:tc>
          <w:tcPr>
            <w:tcW w:w="1524" w:type="dxa"/>
            <w:vAlign w:val="bottom"/>
          </w:tcPr>
          <w:p w14:paraId="0C3CA990" w14:textId="77777777" w:rsidR="00135E39" w:rsidRDefault="00135E3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4E1E55B8" w14:textId="77777777" w:rsidTr="00231BC5">
        <w:trPr>
          <w:trHeight w:val="157"/>
        </w:trPr>
        <w:tc>
          <w:tcPr>
            <w:tcW w:w="885" w:type="dxa"/>
          </w:tcPr>
          <w:p w14:paraId="4ACAEBFC" w14:textId="0DC08732" w:rsidR="00595023" w:rsidRPr="00AC65C7" w:rsidRDefault="00420541"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4.</w:t>
            </w:r>
          </w:p>
        </w:tc>
        <w:tc>
          <w:tcPr>
            <w:tcW w:w="7831" w:type="dxa"/>
          </w:tcPr>
          <w:p w14:paraId="65CC05E6" w14:textId="2FBB7E5A" w:rsidR="00595023" w:rsidRDefault="002644E7" w:rsidP="00904B29">
            <w:pPr>
              <w:jc w:val="left"/>
              <w:rPr>
                <w:b/>
                <w:bCs/>
              </w:rPr>
            </w:pPr>
            <w:r>
              <w:rPr>
                <w:b/>
                <w:bCs/>
              </w:rPr>
              <w:t>Next steps and December meeting with the Engagement Strands</w:t>
            </w:r>
          </w:p>
        </w:tc>
        <w:tc>
          <w:tcPr>
            <w:tcW w:w="1524" w:type="dxa"/>
            <w:vAlign w:val="center"/>
          </w:tcPr>
          <w:p w14:paraId="5F0B4336"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821F01F" w14:textId="4F02E5A9" w:rsidTr="00231BC5">
        <w:trPr>
          <w:trHeight w:val="157"/>
        </w:trPr>
        <w:tc>
          <w:tcPr>
            <w:tcW w:w="885" w:type="dxa"/>
          </w:tcPr>
          <w:p w14:paraId="634F046F" w14:textId="52DFFFFF" w:rsidR="00904B29" w:rsidRPr="003A067C" w:rsidRDefault="00420541"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Pr>
                <w:rFonts w:eastAsiaTheme="minorEastAsia" w:cs="Times New Roman"/>
                <w:bCs/>
                <w:lang w:eastAsia="en-GB"/>
              </w:rPr>
              <w:t>4.1</w:t>
            </w:r>
          </w:p>
        </w:tc>
        <w:tc>
          <w:tcPr>
            <w:tcW w:w="7831" w:type="dxa"/>
          </w:tcPr>
          <w:p w14:paraId="1AEFB1A2" w14:textId="5B240908" w:rsidR="00904B29" w:rsidRDefault="00525359" w:rsidP="00525359">
            <w:pPr>
              <w:jc w:val="left"/>
            </w:pPr>
            <w:r>
              <w:t>The Chair noted that w</w:t>
            </w:r>
            <w:r w:rsidR="00420541">
              <w:t xml:space="preserve">ork with the engagement strands is very much underway. The strands may differ on how they do </w:t>
            </w:r>
            <w:r>
              <w:t>things,</w:t>
            </w:r>
            <w:r w:rsidR="00420541">
              <w:t xml:space="preserve"> but work </w:t>
            </w:r>
            <w:r>
              <w:t>has</w:t>
            </w:r>
            <w:r w:rsidR="00420541">
              <w:t xml:space="preserve"> certainly commenced.</w:t>
            </w:r>
            <w:r w:rsidR="002644E7">
              <w:t xml:space="preserve"> There</w:t>
            </w:r>
            <w:r>
              <w:t xml:space="preserve"> will be substantial </w:t>
            </w:r>
            <w:r w:rsidR="002644E7">
              <w:t xml:space="preserve">opportunity for </w:t>
            </w:r>
            <w:r>
              <w:t>c</w:t>
            </w:r>
            <w:r w:rsidR="002644E7">
              <w:t>ommittee members to get involved with this work.</w:t>
            </w:r>
            <w:r>
              <w:t xml:space="preserve"> Time spent has varied in each strand. The engagement strands</w:t>
            </w:r>
            <w:r w:rsidR="002644E7">
              <w:t xml:space="preserve"> are running at a different pace, some now on their </w:t>
            </w:r>
            <w:r>
              <w:t>fourth</w:t>
            </w:r>
            <w:r w:rsidR="002644E7">
              <w:t xml:space="preserve"> session, others </w:t>
            </w:r>
            <w:r>
              <w:t>have not met quite as regularly</w:t>
            </w:r>
            <w:r w:rsidR="002644E7">
              <w:t>.</w:t>
            </w:r>
          </w:p>
          <w:p w14:paraId="6969F6D4" w14:textId="370D7935" w:rsidR="00525359" w:rsidRPr="00135E39" w:rsidDel="0064722C" w:rsidRDefault="00525359" w:rsidP="00525359">
            <w:pPr>
              <w:jc w:val="left"/>
              <w:rPr>
                <w:bCs/>
              </w:rPr>
            </w:pPr>
          </w:p>
        </w:tc>
        <w:tc>
          <w:tcPr>
            <w:tcW w:w="1524" w:type="dxa"/>
            <w:vAlign w:val="center"/>
          </w:tcPr>
          <w:p w14:paraId="212F216C"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14925A99" w14:textId="77777777" w:rsidTr="00231BC5">
        <w:trPr>
          <w:trHeight w:val="157"/>
        </w:trPr>
        <w:tc>
          <w:tcPr>
            <w:tcW w:w="885" w:type="dxa"/>
          </w:tcPr>
          <w:p w14:paraId="18711DA7" w14:textId="75A8B5D9" w:rsidR="00595023" w:rsidRPr="00457532" w:rsidRDefault="002644E7"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457532">
              <w:rPr>
                <w:rFonts w:eastAsiaTheme="minorEastAsia" w:cs="Times New Roman"/>
                <w:lang w:eastAsia="en-GB"/>
              </w:rPr>
              <w:t>4.2</w:t>
            </w:r>
          </w:p>
        </w:tc>
        <w:tc>
          <w:tcPr>
            <w:tcW w:w="7831" w:type="dxa"/>
          </w:tcPr>
          <w:p w14:paraId="439F1D31" w14:textId="50E0E64B" w:rsidR="001E52EE" w:rsidRDefault="002644E7" w:rsidP="001E52EE">
            <w:pPr>
              <w:jc w:val="left"/>
              <w:rPr>
                <w:b/>
              </w:rPr>
            </w:pPr>
            <w:r>
              <w:rPr>
                <w:b/>
              </w:rPr>
              <w:t>Additional December meeting</w:t>
            </w:r>
          </w:p>
          <w:p w14:paraId="0C5AF1AB" w14:textId="77777777" w:rsidR="002644E7" w:rsidRDefault="002644E7" w:rsidP="002644E7">
            <w:pPr>
              <w:pStyle w:val="ListParagraph"/>
            </w:pPr>
          </w:p>
          <w:p w14:paraId="2F05E438" w14:textId="7885297C" w:rsidR="002644E7" w:rsidRDefault="00525359" w:rsidP="00525359">
            <w:pPr>
              <w:jc w:val="left"/>
            </w:pPr>
            <w:r>
              <w:t xml:space="preserve">Committee members were thanked for </w:t>
            </w:r>
            <w:r w:rsidR="002644E7">
              <w:t xml:space="preserve">agreeing to attend </w:t>
            </w:r>
            <w:r>
              <w:t>an</w:t>
            </w:r>
            <w:r w:rsidR="002644E7">
              <w:t xml:space="preserve"> additional date in December</w:t>
            </w:r>
            <w:r>
              <w:t>. Committee members were invited to</w:t>
            </w:r>
            <w:r w:rsidR="002644E7">
              <w:t xml:space="preserve"> think of other ways to participate.</w:t>
            </w:r>
            <w:r>
              <w:t xml:space="preserve"> </w:t>
            </w:r>
            <w:r w:rsidR="002644E7">
              <w:t>The Chairs would like to request that for the December meeting, rather than the chairs setting the agenda, whether the Committee can identify the issues they feel the meeting should address.</w:t>
            </w:r>
          </w:p>
          <w:p w14:paraId="10110F7D" w14:textId="77777777" w:rsidR="002644E7" w:rsidRDefault="002644E7" w:rsidP="002644E7">
            <w:pPr>
              <w:pStyle w:val="ListParagraph"/>
            </w:pPr>
          </w:p>
          <w:p w14:paraId="798BEB66" w14:textId="227AA17A" w:rsidR="002644E7" w:rsidRDefault="00525359" w:rsidP="00525359">
            <w:r>
              <w:t>Committee members were invited to</w:t>
            </w:r>
            <w:r w:rsidR="002644E7">
              <w:t xml:space="preserve"> let Sarah Sheen at CIPFA know</w:t>
            </w:r>
            <w:r>
              <w:t xml:space="preserve"> their thoughts and suggestions for how the meeting should progress and the best way to facilitate these</w:t>
            </w:r>
            <w:r w:rsidR="002644E7">
              <w:t xml:space="preserve">. </w:t>
            </w:r>
          </w:p>
          <w:p w14:paraId="559FD8AF" w14:textId="7048A15D" w:rsidR="000A5828" w:rsidRDefault="000A5828" w:rsidP="002644E7">
            <w:pPr>
              <w:pStyle w:val="ListParagraph"/>
            </w:pPr>
          </w:p>
          <w:p w14:paraId="2D636D4A" w14:textId="2D13463C" w:rsidR="000A5828" w:rsidRDefault="000A5828" w:rsidP="00457532">
            <w:r>
              <w:t>Papers for this meeting will be sent this afternoon.</w:t>
            </w:r>
          </w:p>
          <w:p w14:paraId="468B3E93" w14:textId="49D9CD20" w:rsidR="002644E7" w:rsidRDefault="002644E7" w:rsidP="001E52EE">
            <w:pPr>
              <w:jc w:val="left"/>
              <w:rPr>
                <w:b/>
              </w:rPr>
            </w:pPr>
          </w:p>
        </w:tc>
        <w:tc>
          <w:tcPr>
            <w:tcW w:w="1524" w:type="dxa"/>
            <w:vAlign w:val="center"/>
          </w:tcPr>
          <w:p w14:paraId="66EC5C00"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57532" w:rsidRPr="00E7339A" w14:paraId="655835CE" w14:textId="77777777" w:rsidTr="00231BC5">
        <w:trPr>
          <w:trHeight w:val="157"/>
        </w:trPr>
        <w:tc>
          <w:tcPr>
            <w:tcW w:w="885" w:type="dxa"/>
          </w:tcPr>
          <w:p w14:paraId="664B9571" w14:textId="77777777" w:rsidR="00457532" w:rsidRPr="002644E7" w:rsidRDefault="00457532"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c>
          <w:tcPr>
            <w:tcW w:w="7831" w:type="dxa"/>
          </w:tcPr>
          <w:p w14:paraId="7CB10A41" w14:textId="77777777" w:rsidR="00457532" w:rsidRPr="002644E7" w:rsidRDefault="00457532" w:rsidP="001E52EE">
            <w:pPr>
              <w:jc w:val="left"/>
              <w:rPr>
                <w:b/>
              </w:rPr>
            </w:pPr>
          </w:p>
        </w:tc>
        <w:tc>
          <w:tcPr>
            <w:tcW w:w="1524" w:type="dxa"/>
            <w:vAlign w:val="center"/>
          </w:tcPr>
          <w:p w14:paraId="2EE369A2" w14:textId="77777777" w:rsidR="00457532" w:rsidRPr="00AC65C7" w:rsidRDefault="00457532"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904B29" w:rsidRPr="00E7339A" w14:paraId="7BF5C7ED" w14:textId="2B12A8CC" w:rsidTr="00231BC5">
        <w:trPr>
          <w:trHeight w:val="157"/>
        </w:trPr>
        <w:tc>
          <w:tcPr>
            <w:tcW w:w="885" w:type="dxa"/>
          </w:tcPr>
          <w:p w14:paraId="46420525" w14:textId="4A0D8F77" w:rsidR="00904B29" w:rsidRPr="002644E7" w:rsidDel="003F243B" w:rsidRDefault="002644E7"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2644E7">
              <w:rPr>
                <w:rFonts w:eastAsiaTheme="minorEastAsia" w:cs="Times New Roman"/>
                <w:b/>
                <w:bCs/>
                <w:lang w:eastAsia="en-GB"/>
              </w:rPr>
              <w:t>5.</w:t>
            </w:r>
          </w:p>
        </w:tc>
        <w:tc>
          <w:tcPr>
            <w:tcW w:w="7831" w:type="dxa"/>
          </w:tcPr>
          <w:p w14:paraId="6DCC3348" w14:textId="54948028" w:rsidR="00904B29" w:rsidRPr="002644E7" w:rsidDel="0064722C" w:rsidRDefault="002644E7" w:rsidP="001E52EE">
            <w:pPr>
              <w:jc w:val="left"/>
              <w:rPr>
                <w:b/>
              </w:rPr>
            </w:pPr>
            <w:r w:rsidRPr="002644E7">
              <w:rPr>
                <w:b/>
              </w:rPr>
              <w:t>AOB</w:t>
            </w:r>
          </w:p>
        </w:tc>
        <w:tc>
          <w:tcPr>
            <w:tcW w:w="1524" w:type="dxa"/>
            <w:vAlign w:val="center"/>
          </w:tcPr>
          <w:p w14:paraId="4DD83F00" w14:textId="77BB840D" w:rsidR="00904B29" w:rsidRPr="00AC65C7"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904B29" w:rsidRPr="00E7339A" w14:paraId="3EE7C66E" w14:textId="77777777" w:rsidTr="00231BC5">
        <w:trPr>
          <w:trHeight w:val="157"/>
        </w:trPr>
        <w:tc>
          <w:tcPr>
            <w:tcW w:w="885" w:type="dxa"/>
          </w:tcPr>
          <w:p w14:paraId="5A547C33" w14:textId="3D2B8802" w:rsidR="00904B29" w:rsidRPr="00457532" w:rsidRDefault="002644E7"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457532">
              <w:rPr>
                <w:rFonts w:eastAsiaTheme="minorEastAsia" w:cs="Times New Roman"/>
                <w:lang w:eastAsia="en-GB"/>
              </w:rPr>
              <w:t>5.1</w:t>
            </w:r>
          </w:p>
        </w:tc>
        <w:tc>
          <w:tcPr>
            <w:tcW w:w="7831" w:type="dxa"/>
          </w:tcPr>
          <w:p w14:paraId="670CA5F3" w14:textId="74A6925C" w:rsidR="002644E7" w:rsidRDefault="00457532" w:rsidP="00457532">
            <w:r>
              <w:t xml:space="preserve">The </w:t>
            </w:r>
            <w:r w:rsidR="003755AF">
              <w:t>C</w:t>
            </w:r>
            <w:r>
              <w:t xml:space="preserve">hair </w:t>
            </w:r>
            <w:r w:rsidR="002644E7">
              <w:t>will circulate a blog on impact reporting which includes the Commissions recent reviews of this reporting.</w:t>
            </w:r>
          </w:p>
          <w:p w14:paraId="762D942E" w14:textId="77777777" w:rsidR="00904B29" w:rsidRDefault="00904B29" w:rsidP="000A5828">
            <w:pPr>
              <w:pStyle w:val="ListParagraph"/>
              <w:rPr>
                <w:b/>
              </w:rPr>
            </w:pPr>
          </w:p>
        </w:tc>
        <w:tc>
          <w:tcPr>
            <w:tcW w:w="1524" w:type="dxa"/>
            <w:vAlign w:val="center"/>
          </w:tcPr>
          <w:p w14:paraId="4D9A98E1"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644E7" w:rsidRPr="00E7339A" w14:paraId="7E1E0354" w14:textId="77777777" w:rsidTr="00231BC5">
        <w:trPr>
          <w:trHeight w:val="157"/>
        </w:trPr>
        <w:tc>
          <w:tcPr>
            <w:tcW w:w="885" w:type="dxa"/>
          </w:tcPr>
          <w:p w14:paraId="7DAE0B72" w14:textId="2C0CC88C" w:rsidR="002644E7" w:rsidRPr="00457532" w:rsidRDefault="002644E7"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457532">
              <w:rPr>
                <w:rFonts w:eastAsiaTheme="minorEastAsia" w:cs="Times New Roman"/>
                <w:bCs/>
                <w:lang w:eastAsia="en-GB"/>
              </w:rPr>
              <w:t>5.2</w:t>
            </w:r>
          </w:p>
        </w:tc>
        <w:tc>
          <w:tcPr>
            <w:tcW w:w="7831" w:type="dxa"/>
            <w:vAlign w:val="center"/>
          </w:tcPr>
          <w:p w14:paraId="18F9FCDE" w14:textId="5967A72C" w:rsidR="002644E7" w:rsidRDefault="00457532" w:rsidP="00904B29">
            <w:pPr>
              <w:spacing w:before="100" w:beforeAutospacing="1" w:after="120"/>
              <w:jc w:val="left"/>
              <w:rPr>
                <w:b/>
              </w:rPr>
            </w:pPr>
            <w:r>
              <w:rPr>
                <w:bCs/>
              </w:rPr>
              <w:t xml:space="preserve">The </w:t>
            </w:r>
            <w:r w:rsidR="003755AF">
              <w:rPr>
                <w:bCs/>
              </w:rPr>
              <w:t>C</w:t>
            </w:r>
            <w:r>
              <w:rPr>
                <w:bCs/>
              </w:rPr>
              <w:t>hair</w:t>
            </w:r>
            <w:r w:rsidR="002644E7" w:rsidRPr="00DA7E17">
              <w:rPr>
                <w:bCs/>
              </w:rPr>
              <w:t xml:space="preserve"> now has the fist two sets of illustrative accounts and will circulate them via CIPFA once they are</w:t>
            </w:r>
            <w:r w:rsidR="00DA7E17" w:rsidRPr="00DA7E17">
              <w:rPr>
                <w:bCs/>
              </w:rPr>
              <w:t xml:space="preserve"> ready to view. The Committee can then agree a suitable time to review these.</w:t>
            </w:r>
          </w:p>
        </w:tc>
        <w:tc>
          <w:tcPr>
            <w:tcW w:w="1524" w:type="dxa"/>
            <w:vAlign w:val="center"/>
          </w:tcPr>
          <w:p w14:paraId="49668C37" w14:textId="77777777" w:rsidR="002644E7" w:rsidRDefault="002644E7"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57532" w:rsidRPr="00E7339A" w14:paraId="7034503A" w14:textId="77777777" w:rsidTr="00231BC5">
        <w:trPr>
          <w:trHeight w:val="157"/>
        </w:trPr>
        <w:tc>
          <w:tcPr>
            <w:tcW w:w="885" w:type="dxa"/>
          </w:tcPr>
          <w:p w14:paraId="0ADD10FA" w14:textId="77777777" w:rsidR="00457532" w:rsidRDefault="00457532"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7831" w:type="dxa"/>
            <w:vAlign w:val="center"/>
          </w:tcPr>
          <w:p w14:paraId="5DE10DB3" w14:textId="77777777" w:rsidR="00457532" w:rsidRDefault="00457532" w:rsidP="00904B29">
            <w:pPr>
              <w:spacing w:before="100" w:beforeAutospacing="1" w:after="120"/>
              <w:jc w:val="left"/>
              <w:rPr>
                <w:b/>
              </w:rPr>
            </w:pPr>
          </w:p>
        </w:tc>
        <w:tc>
          <w:tcPr>
            <w:tcW w:w="1524" w:type="dxa"/>
            <w:vAlign w:val="center"/>
          </w:tcPr>
          <w:p w14:paraId="1DD785CA" w14:textId="77777777" w:rsidR="00457532" w:rsidRDefault="00457532"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3BED76A" w14:textId="16FA87D6" w:rsidTr="00231BC5">
        <w:trPr>
          <w:trHeight w:val="157"/>
        </w:trPr>
        <w:tc>
          <w:tcPr>
            <w:tcW w:w="885" w:type="dxa"/>
          </w:tcPr>
          <w:p w14:paraId="2C9D4559" w14:textId="1F01CFFC" w:rsidR="00904B29" w:rsidDel="003F243B" w:rsidRDefault="000A5828"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w:t>
            </w:r>
          </w:p>
        </w:tc>
        <w:tc>
          <w:tcPr>
            <w:tcW w:w="7831" w:type="dxa"/>
            <w:vAlign w:val="center"/>
          </w:tcPr>
          <w:p w14:paraId="287A2932" w14:textId="347D6408" w:rsidR="00904B29" w:rsidRPr="007A6260" w:rsidRDefault="0037648D" w:rsidP="00904B29">
            <w:pPr>
              <w:spacing w:before="100" w:beforeAutospacing="1" w:after="120"/>
              <w:jc w:val="left"/>
              <w:rPr>
                <w:b/>
              </w:rPr>
            </w:pPr>
            <w:r>
              <w:rPr>
                <w:b/>
              </w:rPr>
              <w:t>Next steps</w:t>
            </w:r>
          </w:p>
        </w:tc>
        <w:tc>
          <w:tcPr>
            <w:tcW w:w="1524" w:type="dxa"/>
            <w:vAlign w:val="center"/>
          </w:tcPr>
          <w:p w14:paraId="718B300A"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E526B" w:rsidRPr="00E7339A" w14:paraId="0E180D1D" w14:textId="77777777" w:rsidTr="00BE526B">
        <w:trPr>
          <w:trHeight w:val="157"/>
        </w:trPr>
        <w:tc>
          <w:tcPr>
            <w:tcW w:w="885" w:type="dxa"/>
          </w:tcPr>
          <w:p w14:paraId="57348F1F" w14:textId="1C3C97F8" w:rsidR="00BE526B" w:rsidRDefault="000A5828" w:rsidP="00BE526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6</w:t>
            </w:r>
            <w:r w:rsidR="00BE526B" w:rsidRPr="002F393E">
              <w:rPr>
                <w:rFonts w:eastAsiaTheme="minorEastAsia" w:cs="Times New Roman"/>
                <w:lang w:eastAsia="en-GB"/>
              </w:rPr>
              <w:t>.1</w:t>
            </w:r>
          </w:p>
          <w:p w14:paraId="0D7DF1EC" w14:textId="77777777" w:rsidR="00BE526B" w:rsidRPr="002F393E" w:rsidRDefault="00BE526B"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tcPr>
          <w:p w14:paraId="497D1694" w14:textId="37C480CD" w:rsidR="00BE526B" w:rsidRDefault="00BE526B" w:rsidP="00BE526B">
            <w:pPr>
              <w:jc w:val="left"/>
            </w:pPr>
            <w:r>
              <w:t xml:space="preserve">The Chair </w:t>
            </w:r>
            <w:r w:rsidR="002662CB">
              <w:t>agreed</w:t>
            </w:r>
            <w:r w:rsidR="000A5828">
              <w:t xml:space="preserve"> circulate reflections </w:t>
            </w:r>
            <w:r w:rsidR="002662CB">
              <w:t xml:space="preserve">the </w:t>
            </w:r>
            <w:r w:rsidR="000A5828">
              <w:t>day later th</w:t>
            </w:r>
            <w:r w:rsidR="002662CB">
              <w:t>at</w:t>
            </w:r>
            <w:r w:rsidR="000A5828">
              <w:t xml:space="preserve"> afternoon in advance of the minutes. Members </w:t>
            </w:r>
            <w:r w:rsidR="002662CB">
              <w:t>were</w:t>
            </w:r>
            <w:r w:rsidR="000A5828">
              <w:t xml:space="preserve"> invited to add comments.</w:t>
            </w:r>
          </w:p>
          <w:p w14:paraId="33B6AEC5" w14:textId="77777777" w:rsidR="00BE526B" w:rsidRDefault="00BE526B" w:rsidP="00BE526B">
            <w:pPr>
              <w:jc w:val="left"/>
            </w:pPr>
          </w:p>
        </w:tc>
        <w:tc>
          <w:tcPr>
            <w:tcW w:w="1524" w:type="dxa"/>
            <w:vAlign w:val="center"/>
          </w:tcPr>
          <w:p w14:paraId="025B92B6" w14:textId="77777777" w:rsidR="00BE526B" w:rsidRDefault="00BE526B"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58159C11" w14:textId="2416D239" w:rsidTr="00231BC5">
        <w:trPr>
          <w:trHeight w:val="157"/>
        </w:trPr>
        <w:tc>
          <w:tcPr>
            <w:tcW w:w="885" w:type="dxa"/>
          </w:tcPr>
          <w:p w14:paraId="44E5BFEE" w14:textId="4E161D26" w:rsidR="00904B29" w:rsidRPr="006E6AF2" w:rsidRDefault="00904B29"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p>
        </w:tc>
        <w:tc>
          <w:tcPr>
            <w:tcW w:w="7831" w:type="dxa"/>
            <w:vAlign w:val="center"/>
          </w:tcPr>
          <w:p w14:paraId="3D00EF05" w14:textId="6C6732D6" w:rsidR="00400BB6" w:rsidRDefault="00400BB6" w:rsidP="00983F69">
            <w:pPr>
              <w:rPr>
                <w:b/>
              </w:rPr>
            </w:pPr>
          </w:p>
        </w:tc>
        <w:tc>
          <w:tcPr>
            <w:tcW w:w="1524" w:type="dxa"/>
            <w:vAlign w:val="center"/>
          </w:tcPr>
          <w:p w14:paraId="67DE5952"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bl>
    <w:p w14:paraId="52F4E0A5" w14:textId="7FDED431" w:rsidR="00CA7C42" w:rsidRPr="003908F7" w:rsidRDefault="00CA7C42" w:rsidP="0040248A">
      <w:pPr>
        <w:spacing w:before="100" w:beforeAutospacing="1" w:after="100" w:afterAutospacing="1"/>
        <w:jc w:val="left"/>
        <w:rPr>
          <w:rFonts w:cs="Times New Roman"/>
        </w:rPr>
      </w:pPr>
    </w:p>
    <w:sectPr w:rsidR="00CA7C42" w:rsidRPr="003908F7" w:rsidSect="00FB30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32D1F" w14:textId="77777777" w:rsidR="0020128B" w:rsidRDefault="0020128B">
      <w:r>
        <w:separator/>
      </w:r>
    </w:p>
  </w:endnote>
  <w:endnote w:type="continuationSeparator" w:id="0">
    <w:p w14:paraId="133D1A51" w14:textId="77777777" w:rsidR="0020128B" w:rsidRDefault="0020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7E2D" w14:textId="77777777" w:rsidR="00A86C7B" w:rsidRDefault="00A86C7B"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A86C7B" w:rsidRDefault="00A86C7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940308"/>
      <w:docPartObj>
        <w:docPartGallery w:val="Page Numbers (Bottom of Page)"/>
        <w:docPartUnique/>
      </w:docPartObj>
    </w:sdtPr>
    <w:sdtEndPr>
      <w:rPr>
        <w:noProof/>
      </w:rPr>
    </w:sdtEndPr>
    <w:sdtContent>
      <w:p w14:paraId="433064FD" w14:textId="07AF987C" w:rsidR="00A86C7B" w:rsidRDefault="00A86C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29F1DD2" w14:textId="77777777" w:rsidR="00A86C7B" w:rsidRDefault="00A86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016371"/>
      <w:docPartObj>
        <w:docPartGallery w:val="Page Numbers (Bottom of Page)"/>
        <w:docPartUnique/>
      </w:docPartObj>
    </w:sdtPr>
    <w:sdtEndPr>
      <w:rPr>
        <w:noProof/>
      </w:rPr>
    </w:sdtEndPr>
    <w:sdtContent>
      <w:p w14:paraId="67A91756" w14:textId="424BA16F" w:rsidR="00A86C7B" w:rsidRDefault="00A86C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CF11D2D" w14:textId="77777777" w:rsidR="00A86C7B" w:rsidRDefault="00A8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478C" w14:textId="77777777" w:rsidR="0020128B" w:rsidRDefault="0020128B">
      <w:r>
        <w:separator/>
      </w:r>
    </w:p>
  </w:footnote>
  <w:footnote w:type="continuationSeparator" w:id="0">
    <w:p w14:paraId="3D8DE81B" w14:textId="77777777" w:rsidR="0020128B" w:rsidRDefault="0020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E608" w14:textId="7836FF06" w:rsidR="00A86C7B" w:rsidRDefault="00A86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535E" w14:textId="70E275AC" w:rsidR="00A86C7B" w:rsidRDefault="00A86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73C4" w14:textId="2365172E" w:rsidR="00A86C7B" w:rsidRPr="009F0F84" w:rsidRDefault="00A86C7B"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19C5"/>
    <w:multiLevelType w:val="hybridMultilevel"/>
    <w:tmpl w:val="8EFA94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5FB30C1"/>
    <w:multiLevelType w:val="hybridMultilevel"/>
    <w:tmpl w:val="6EB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2122C"/>
    <w:multiLevelType w:val="hybridMultilevel"/>
    <w:tmpl w:val="E1DAE3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D2282A"/>
    <w:multiLevelType w:val="hybridMultilevel"/>
    <w:tmpl w:val="96522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996E9F"/>
    <w:multiLevelType w:val="hybridMultilevel"/>
    <w:tmpl w:val="4D02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81FEF"/>
    <w:multiLevelType w:val="hybridMultilevel"/>
    <w:tmpl w:val="8A382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57790"/>
    <w:multiLevelType w:val="hybridMultilevel"/>
    <w:tmpl w:val="56A2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46239"/>
    <w:multiLevelType w:val="hybridMultilevel"/>
    <w:tmpl w:val="A210C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F4600"/>
    <w:multiLevelType w:val="hybridMultilevel"/>
    <w:tmpl w:val="5D84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C3D52"/>
    <w:multiLevelType w:val="hybridMultilevel"/>
    <w:tmpl w:val="921828CE"/>
    <w:lvl w:ilvl="0" w:tplc="FE524D5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6B50DA"/>
    <w:multiLevelType w:val="hybridMultilevel"/>
    <w:tmpl w:val="E046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452C0"/>
    <w:multiLevelType w:val="hybridMultilevel"/>
    <w:tmpl w:val="C95A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F206B"/>
    <w:multiLevelType w:val="hybridMultilevel"/>
    <w:tmpl w:val="D408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42B89"/>
    <w:multiLevelType w:val="hybridMultilevel"/>
    <w:tmpl w:val="D814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76620"/>
    <w:multiLevelType w:val="hybridMultilevel"/>
    <w:tmpl w:val="CB4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21"/>
    <w:multiLevelType w:val="hybridMultilevel"/>
    <w:tmpl w:val="79EA7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7A60DD"/>
    <w:multiLevelType w:val="hybridMultilevel"/>
    <w:tmpl w:val="3242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71AAE"/>
    <w:multiLevelType w:val="hybridMultilevel"/>
    <w:tmpl w:val="70EE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1355A"/>
    <w:multiLevelType w:val="hybridMultilevel"/>
    <w:tmpl w:val="E08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418F0"/>
    <w:multiLevelType w:val="hybridMultilevel"/>
    <w:tmpl w:val="9A1A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392932"/>
    <w:multiLevelType w:val="hybridMultilevel"/>
    <w:tmpl w:val="4B24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2961"/>
    <w:multiLevelType w:val="hybridMultilevel"/>
    <w:tmpl w:val="9B08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56CF2"/>
    <w:multiLevelType w:val="hybridMultilevel"/>
    <w:tmpl w:val="0420A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D16A24"/>
    <w:multiLevelType w:val="hybridMultilevel"/>
    <w:tmpl w:val="680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E6051"/>
    <w:multiLevelType w:val="hybridMultilevel"/>
    <w:tmpl w:val="B08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9"/>
  </w:num>
  <w:num w:numId="13">
    <w:abstractNumId w:val="24"/>
  </w:num>
  <w:num w:numId="14">
    <w:abstractNumId w:val="13"/>
  </w:num>
  <w:num w:numId="15">
    <w:abstractNumId w:val="34"/>
  </w:num>
  <w:num w:numId="16">
    <w:abstractNumId w:val="28"/>
  </w:num>
  <w:num w:numId="17">
    <w:abstractNumId w:val="21"/>
  </w:num>
  <w:num w:numId="18">
    <w:abstractNumId w:val="10"/>
  </w:num>
  <w:num w:numId="19">
    <w:abstractNumId w:val="33"/>
  </w:num>
  <w:num w:numId="20">
    <w:abstractNumId w:val="25"/>
  </w:num>
  <w:num w:numId="21">
    <w:abstractNumId w:val="32"/>
  </w:num>
  <w:num w:numId="22">
    <w:abstractNumId w:val="26"/>
  </w:num>
  <w:num w:numId="23">
    <w:abstractNumId w:val="18"/>
  </w:num>
  <w:num w:numId="24">
    <w:abstractNumId w:val="12"/>
  </w:num>
  <w:num w:numId="25">
    <w:abstractNumId w:val="15"/>
  </w:num>
  <w:num w:numId="26">
    <w:abstractNumId w:val="17"/>
  </w:num>
  <w:num w:numId="27">
    <w:abstractNumId w:val="19"/>
  </w:num>
  <w:num w:numId="28">
    <w:abstractNumId w:val="22"/>
  </w:num>
  <w:num w:numId="29">
    <w:abstractNumId w:val="14"/>
  </w:num>
  <w:num w:numId="30">
    <w:abstractNumId w:val="20"/>
  </w:num>
  <w:num w:numId="31">
    <w:abstractNumId w:val="23"/>
  </w:num>
  <w:num w:numId="32">
    <w:abstractNumId w:val="16"/>
  </w:num>
  <w:num w:numId="33">
    <w:abstractNumId w:val="30"/>
  </w:num>
  <w:num w:numId="34">
    <w:abstractNumId w:val="31"/>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0CF6"/>
    <w:rsid w:val="00001B73"/>
    <w:rsid w:val="00001BEC"/>
    <w:rsid w:val="0000244B"/>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774C"/>
    <w:rsid w:val="000177B4"/>
    <w:rsid w:val="00017DA8"/>
    <w:rsid w:val="00020842"/>
    <w:rsid w:val="00020B1F"/>
    <w:rsid w:val="00021040"/>
    <w:rsid w:val="00021E6D"/>
    <w:rsid w:val="00022145"/>
    <w:rsid w:val="00022530"/>
    <w:rsid w:val="00022658"/>
    <w:rsid w:val="0002323E"/>
    <w:rsid w:val="00023655"/>
    <w:rsid w:val="00024355"/>
    <w:rsid w:val="0002496E"/>
    <w:rsid w:val="000251B7"/>
    <w:rsid w:val="00026070"/>
    <w:rsid w:val="00030BC8"/>
    <w:rsid w:val="00031761"/>
    <w:rsid w:val="00031A13"/>
    <w:rsid w:val="00031B8C"/>
    <w:rsid w:val="00031FAE"/>
    <w:rsid w:val="000327AF"/>
    <w:rsid w:val="00033C72"/>
    <w:rsid w:val="000349CF"/>
    <w:rsid w:val="00034D3E"/>
    <w:rsid w:val="00034D8D"/>
    <w:rsid w:val="00035D44"/>
    <w:rsid w:val="00036ECE"/>
    <w:rsid w:val="0004044C"/>
    <w:rsid w:val="00041D7D"/>
    <w:rsid w:val="00042060"/>
    <w:rsid w:val="00043AB0"/>
    <w:rsid w:val="00045227"/>
    <w:rsid w:val="00046040"/>
    <w:rsid w:val="000468CA"/>
    <w:rsid w:val="000471F4"/>
    <w:rsid w:val="00047A03"/>
    <w:rsid w:val="00053760"/>
    <w:rsid w:val="000537B8"/>
    <w:rsid w:val="00055DB8"/>
    <w:rsid w:val="00056709"/>
    <w:rsid w:val="00057386"/>
    <w:rsid w:val="000601B0"/>
    <w:rsid w:val="000619FB"/>
    <w:rsid w:val="00062146"/>
    <w:rsid w:val="00062F71"/>
    <w:rsid w:val="00062FB2"/>
    <w:rsid w:val="000632D7"/>
    <w:rsid w:val="00063BD2"/>
    <w:rsid w:val="00064A12"/>
    <w:rsid w:val="00065322"/>
    <w:rsid w:val="00065662"/>
    <w:rsid w:val="00065B0C"/>
    <w:rsid w:val="00065C4D"/>
    <w:rsid w:val="000662CE"/>
    <w:rsid w:val="000663F3"/>
    <w:rsid w:val="000678D9"/>
    <w:rsid w:val="00067962"/>
    <w:rsid w:val="00067B0D"/>
    <w:rsid w:val="0007036A"/>
    <w:rsid w:val="00070736"/>
    <w:rsid w:val="00070995"/>
    <w:rsid w:val="00070D6C"/>
    <w:rsid w:val="0007112E"/>
    <w:rsid w:val="00071CC7"/>
    <w:rsid w:val="00072754"/>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4F78"/>
    <w:rsid w:val="000856DF"/>
    <w:rsid w:val="00085D6B"/>
    <w:rsid w:val="00086020"/>
    <w:rsid w:val="00086A80"/>
    <w:rsid w:val="00086CD5"/>
    <w:rsid w:val="000879FD"/>
    <w:rsid w:val="00087F1F"/>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828"/>
    <w:rsid w:val="000A5B7F"/>
    <w:rsid w:val="000A6529"/>
    <w:rsid w:val="000A65EE"/>
    <w:rsid w:val="000A73BA"/>
    <w:rsid w:val="000A7BAC"/>
    <w:rsid w:val="000A7CFF"/>
    <w:rsid w:val="000B0957"/>
    <w:rsid w:val="000B2CC4"/>
    <w:rsid w:val="000B333E"/>
    <w:rsid w:val="000B3A61"/>
    <w:rsid w:val="000B48D3"/>
    <w:rsid w:val="000B49DB"/>
    <w:rsid w:val="000B5D2F"/>
    <w:rsid w:val="000B6737"/>
    <w:rsid w:val="000C051D"/>
    <w:rsid w:val="000C1E73"/>
    <w:rsid w:val="000C220D"/>
    <w:rsid w:val="000C4112"/>
    <w:rsid w:val="000C4871"/>
    <w:rsid w:val="000C5A8F"/>
    <w:rsid w:val="000C663B"/>
    <w:rsid w:val="000C749E"/>
    <w:rsid w:val="000C773E"/>
    <w:rsid w:val="000C7BC1"/>
    <w:rsid w:val="000C7C3B"/>
    <w:rsid w:val="000C7DB4"/>
    <w:rsid w:val="000D0E2B"/>
    <w:rsid w:val="000D0F5B"/>
    <w:rsid w:val="000D1063"/>
    <w:rsid w:val="000D1CF9"/>
    <w:rsid w:val="000D3481"/>
    <w:rsid w:val="000D39D3"/>
    <w:rsid w:val="000D4DC7"/>
    <w:rsid w:val="000D4EF1"/>
    <w:rsid w:val="000D554E"/>
    <w:rsid w:val="000D7647"/>
    <w:rsid w:val="000D7D28"/>
    <w:rsid w:val="000D7D76"/>
    <w:rsid w:val="000E1928"/>
    <w:rsid w:val="000E27BC"/>
    <w:rsid w:val="000E2AE0"/>
    <w:rsid w:val="000E2E64"/>
    <w:rsid w:val="000E34F3"/>
    <w:rsid w:val="000E422C"/>
    <w:rsid w:val="000E4872"/>
    <w:rsid w:val="000E6F71"/>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0F22"/>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497"/>
    <w:rsid w:val="001157A7"/>
    <w:rsid w:val="00115DF7"/>
    <w:rsid w:val="00117A19"/>
    <w:rsid w:val="00117DC6"/>
    <w:rsid w:val="001200F0"/>
    <w:rsid w:val="00122921"/>
    <w:rsid w:val="0012307F"/>
    <w:rsid w:val="00123457"/>
    <w:rsid w:val="001239D1"/>
    <w:rsid w:val="0012432A"/>
    <w:rsid w:val="001248C6"/>
    <w:rsid w:val="00124D7B"/>
    <w:rsid w:val="00124EE1"/>
    <w:rsid w:val="001258F5"/>
    <w:rsid w:val="00125CB3"/>
    <w:rsid w:val="00125EEA"/>
    <w:rsid w:val="00126483"/>
    <w:rsid w:val="00126543"/>
    <w:rsid w:val="001276D2"/>
    <w:rsid w:val="001276E9"/>
    <w:rsid w:val="00127A45"/>
    <w:rsid w:val="0013070B"/>
    <w:rsid w:val="001325AC"/>
    <w:rsid w:val="00133370"/>
    <w:rsid w:val="0013384F"/>
    <w:rsid w:val="00135459"/>
    <w:rsid w:val="00135E39"/>
    <w:rsid w:val="00136919"/>
    <w:rsid w:val="00141C0A"/>
    <w:rsid w:val="00141D98"/>
    <w:rsid w:val="00141FE2"/>
    <w:rsid w:val="001423A9"/>
    <w:rsid w:val="001426C7"/>
    <w:rsid w:val="001428E3"/>
    <w:rsid w:val="00143B64"/>
    <w:rsid w:val="00144916"/>
    <w:rsid w:val="00145646"/>
    <w:rsid w:val="00145D27"/>
    <w:rsid w:val="00145ED9"/>
    <w:rsid w:val="00146799"/>
    <w:rsid w:val="00147515"/>
    <w:rsid w:val="001508C6"/>
    <w:rsid w:val="00151C98"/>
    <w:rsid w:val="0015242B"/>
    <w:rsid w:val="001528A4"/>
    <w:rsid w:val="00153239"/>
    <w:rsid w:val="00153633"/>
    <w:rsid w:val="001548FC"/>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4AA9"/>
    <w:rsid w:val="00165F9E"/>
    <w:rsid w:val="001664D9"/>
    <w:rsid w:val="001669F5"/>
    <w:rsid w:val="00166CB1"/>
    <w:rsid w:val="001707B8"/>
    <w:rsid w:val="001709C0"/>
    <w:rsid w:val="00170A11"/>
    <w:rsid w:val="001710EB"/>
    <w:rsid w:val="00172863"/>
    <w:rsid w:val="0017408E"/>
    <w:rsid w:val="00174132"/>
    <w:rsid w:val="00175764"/>
    <w:rsid w:val="00175BA9"/>
    <w:rsid w:val="00176CAA"/>
    <w:rsid w:val="00176D80"/>
    <w:rsid w:val="00176D9D"/>
    <w:rsid w:val="001812FC"/>
    <w:rsid w:val="00181E92"/>
    <w:rsid w:val="00184E67"/>
    <w:rsid w:val="001850E2"/>
    <w:rsid w:val="0018580A"/>
    <w:rsid w:val="00185D8D"/>
    <w:rsid w:val="00185EC4"/>
    <w:rsid w:val="00186095"/>
    <w:rsid w:val="0018731E"/>
    <w:rsid w:val="00187CF8"/>
    <w:rsid w:val="00191F8B"/>
    <w:rsid w:val="00197C98"/>
    <w:rsid w:val="001A0247"/>
    <w:rsid w:val="001A228F"/>
    <w:rsid w:val="001A2C43"/>
    <w:rsid w:val="001A2DF8"/>
    <w:rsid w:val="001A2F53"/>
    <w:rsid w:val="001A3454"/>
    <w:rsid w:val="001A38E4"/>
    <w:rsid w:val="001A3977"/>
    <w:rsid w:val="001A6525"/>
    <w:rsid w:val="001A6A52"/>
    <w:rsid w:val="001A7491"/>
    <w:rsid w:val="001A7FC3"/>
    <w:rsid w:val="001B1B5A"/>
    <w:rsid w:val="001B1C54"/>
    <w:rsid w:val="001B1FA7"/>
    <w:rsid w:val="001B2D7C"/>
    <w:rsid w:val="001B413D"/>
    <w:rsid w:val="001B4828"/>
    <w:rsid w:val="001B6656"/>
    <w:rsid w:val="001B7863"/>
    <w:rsid w:val="001B78EC"/>
    <w:rsid w:val="001B7AD2"/>
    <w:rsid w:val="001C058B"/>
    <w:rsid w:val="001C064F"/>
    <w:rsid w:val="001C08B6"/>
    <w:rsid w:val="001C1179"/>
    <w:rsid w:val="001C155C"/>
    <w:rsid w:val="001C17B2"/>
    <w:rsid w:val="001C23A1"/>
    <w:rsid w:val="001C29D4"/>
    <w:rsid w:val="001C2C42"/>
    <w:rsid w:val="001C2EE7"/>
    <w:rsid w:val="001C2FC9"/>
    <w:rsid w:val="001C5EED"/>
    <w:rsid w:val="001C5F60"/>
    <w:rsid w:val="001C6A2F"/>
    <w:rsid w:val="001C77B0"/>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2EE"/>
    <w:rsid w:val="001E57E7"/>
    <w:rsid w:val="001E5D43"/>
    <w:rsid w:val="001E6421"/>
    <w:rsid w:val="001E7F19"/>
    <w:rsid w:val="001F1F3E"/>
    <w:rsid w:val="001F3330"/>
    <w:rsid w:val="001F4CE6"/>
    <w:rsid w:val="001F5999"/>
    <w:rsid w:val="001F6143"/>
    <w:rsid w:val="001F61BC"/>
    <w:rsid w:val="001F7F58"/>
    <w:rsid w:val="002002F5"/>
    <w:rsid w:val="00200A03"/>
    <w:rsid w:val="0020128B"/>
    <w:rsid w:val="002012A5"/>
    <w:rsid w:val="00202593"/>
    <w:rsid w:val="002032A0"/>
    <w:rsid w:val="00203438"/>
    <w:rsid w:val="0020550D"/>
    <w:rsid w:val="00205A7F"/>
    <w:rsid w:val="00205BAA"/>
    <w:rsid w:val="00206732"/>
    <w:rsid w:val="00206D51"/>
    <w:rsid w:val="002070E3"/>
    <w:rsid w:val="00211214"/>
    <w:rsid w:val="0021183A"/>
    <w:rsid w:val="00212908"/>
    <w:rsid w:val="00212EEF"/>
    <w:rsid w:val="00213E3A"/>
    <w:rsid w:val="002156E0"/>
    <w:rsid w:val="00215E86"/>
    <w:rsid w:val="00216388"/>
    <w:rsid w:val="002167F6"/>
    <w:rsid w:val="0022049A"/>
    <w:rsid w:val="00220ACC"/>
    <w:rsid w:val="00220D99"/>
    <w:rsid w:val="00220E56"/>
    <w:rsid w:val="002210D7"/>
    <w:rsid w:val="00221109"/>
    <w:rsid w:val="00221E4C"/>
    <w:rsid w:val="0022250E"/>
    <w:rsid w:val="00222690"/>
    <w:rsid w:val="002234B0"/>
    <w:rsid w:val="002245F7"/>
    <w:rsid w:val="002255C0"/>
    <w:rsid w:val="00226D46"/>
    <w:rsid w:val="002277A9"/>
    <w:rsid w:val="0023079C"/>
    <w:rsid w:val="00230CDA"/>
    <w:rsid w:val="00230EF3"/>
    <w:rsid w:val="00231125"/>
    <w:rsid w:val="00231BC5"/>
    <w:rsid w:val="00231BCC"/>
    <w:rsid w:val="00232A53"/>
    <w:rsid w:val="00232FF3"/>
    <w:rsid w:val="00233228"/>
    <w:rsid w:val="0023382A"/>
    <w:rsid w:val="00233B25"/>
    <w:rsid w:val="002344D1"/>
    <w:rsid w:val="00234F65"/>
    <w:rsid w:val="00236516"/>
    <w:rsid w:val="00236853"/>
    <w:rsid w:val="0023776F"/>
    <w:rsid w:val="00237C01"/>
    <w:rsid w:val="0024056A"/>
    <w:rsid w:val="00240A8B"/>
    <w:rsid w:val="002427E0"/>
    <w:rsid w:val="002429C8"/>
    <w:rsid w:val="00243054"/>
    <w:rsid w:val="00243C71"/>
    <w:rsid w:val="00243C8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5291"/>
    <w:rsid w:val="00256D72"/>
    <w:rsid w:val="00257EB7"/>
    <w:rsid w:val="002606AB"/>
    <w:rsid w:val="0026076C"/>
    <w:rsid w:val="00261959"/>
    <w:rsid w:val="002644E7"/>
    <w:rsid w:val="0026455D"/>
    <w:rsid w:val="002645AC"/>
    <w:rsid w:val="00265B29"/>
    <w:rsid w:val="00265BA0"/>
    <w:rsid w:val="00266159"/>
    <w:rsid w:val="002662CB"/>
    <w:rsid w:val="00266701"/>
    <w:rsid w:val="002670CA"/>
    <w:rsid w:val="002672C7"/>
    <w:rsid w:val="0026743C"/>
    <w:rsid w:val="002674DB"/>
    <w:rsid w:val="00267814"/>
    <w:rsid w:val="002679A2"/>
    <w:rsid w:val="00270188"/>
    <w:rsid w:val="0027054D"/>
    <w:rsid w:val="00270D4E"/>
    <w:rsid w:val="0027179C"/>
    <w:rsid w:val="00271E4D"/>
    <w:rsid w:val="002726B2"/>
    <w:rsid w:val="00272E32"/>
    <w:rsid w:val="00273B52"/>
    <w:rsid w:val="00274593"/>
    <w:rsid w:val="00275ABF"/>
    <w:rsid w:val="00276401"/>
    <w:rsid w:val="00280026"/>
    <w:rsid w:val="002802A5"/>
    <w:rsid w:val="00280CB8"/>
    <w:rsid w:val="00281F6F"/>
    <w:rsid w:val="002820DD"/>
    <w:rsid w:val="00282EE9"/>
    <w:rsid w:val="002834AE"/>
    <w:rsid w:val="002837A7"/>
    <w:rsid w:val="002840E3"/>
    <w:rsid w:val="00284AE3"/>
    <w:rsid w:val="00284BC9"/>
    <w:rsid w:val="00285D09"/>
    <w:rsid w:val="00285FCE"/>
    <w:rsid w:val="002901CB"/>
    <w:rsid w:val="00290241"/>
    <w:rsid w:val="00290472"/>
    <w:rsid w:val="0029072E"/>
    <w:rsid w:val="00290B50"/>
    <w:rsid w:val="002932CF"/>
    <w:rsid w:val="002935ED"/>
    <w:rsid w:val="00293781"/>
    <w:rsid w:val="00294361"/>
    <w:rsid w:val="0029457D"/>
    <w:rsid w:val="00294B25"/>
    <w:rsid w:val="00296979"/>
    <w:rsid w:val="00297613"/>
    <w:rsid w:val="00297A8B"/>
    <w:rsid w:val="00297DE0"/>
    <w:rsid w:val="002A16F5"/>
    <w:rsid w:val="002A188A"/>
    <w:rsid w:val="002A1BC6"/>
    <w:rsid w:val="002A3405"/>
    <w:rsid w:val="002A39FE"/>
    <w:rsid w:val="002A3F71"/>
    <w:rsid w:val="002A4093"/>
    <w:rsid w:val="002A4BFD"/>
    <w:rsid w:val="002A571A"/>
    <w:rsid w:val="002A7101"/>
    <w:rsid w:val="002A79CD"/>
    <w:rsid w:val="002B0351"/>
    <w:rsid w:val="002B1C0F"/>
    <w:rsid w:val="002B3015"/>
    <w:rsid w:val="002B399B"/>
    <w:rsid w:val="002B3F05"/>
    <w:rsid w:val="002B4B6E"/>
    <w:rsid w:val="002B573E"/>
    <w:rsid w:val="002B67ED"/>
    <w:rsid w:val="002B6876"/>
    <w:rsid w:val="002B73CD"/>
    <w:rsid w:val="002B7E9E"/>
    <w:rsid w:val="002C0349"/>
    <w:rsid w:val="002C29BB"/>
    <w:rsid w:val="002C29D2"/>
    <w:rsid w:val="002C4056"/>
    <w:rsid w:val="002C5307"/>
    <w:rsid w:val="002C53B4"/>
    <w:rsid w:val="002C64C1"/>
    <w:rsid w:val="002C76D7"/>
    <w:rsid w:val="002C78B7"/>
    <w:rsid w:val="002D155B"/>
    <w:rsid w:val="002D1C68"/>
    <w:rsid w:val="002D2039"/>
    <w:rsid w:val="002D2513"/>
    <w:rsid w:val="002D2727"/>
    <w:rsid w:val="002D2F1C"/>
    <w:rsid w:val="002D3698"/>
    <w:rsid w:val="002D4A60"/>
    <w:rsid w:val="002D598A"/>
    <w:rsid w:val="002D5A60"/>
    <w:rsid w:val="002D6233"/>
    <w:rsid w:val="002D6622"/>
    <w:rsid w:val="002D6AF8"/>
    <w:rsid w:val="002D6F81"/>
    <w:rsid w:val="002D7054"/>
    <w:rsid w:val="002D7C55"/>
    <w:rsid w:val="002E07CE"/>
    <w:rsid w:val="002E12AF"/>
    <w:rsid w:val="002E1763"/>
    <w:rsid w:val="002E1EA0"/>
    <w:rsid w:val="002E2E10"/>
    <w:rsid w:val="002E319F"/>
    <w:rsid w:val="002E44FA"/>
    <w:rsid w:val="002E518C"/>
    <w:rsid w:val="002E5311"/>
    <w:rsid w:val="002E6564"/>
    <w:rsid w:val="002E7155"/>
    <w:rsid w:val="002E72B6"/>
    <w:rsid w:val="002F0075"/>
    <w:rsid w:val="002F082D"/>
    <w:rsid w:val="002F1CD8"/>
    <w:rsid w:val="002F20C3"/>
    <w:rsid w:val="002F296C"/>
    <w:rsid w:val="002F2B10"/>
    <w:rsid w:val="002F2E0C"/>
    <w:rsid w:val="002F2E11"/>
    <w:rsid w:val="002F393E"/>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4F3"/>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6D09"/>
    <w:rsid w:val="0032702F"/>
    <w:rsid w:val="0033105A"/>
    <w:rsid w:val="00331572"/>
    <w:rsid w:val="003322E0"/>
    <w:rsid w:val="00332FD7"/>
    <w:rsid w:val="003332FD"/>
    <w:rsid w:val="003334A8"/>
    <w:rsid w:val="0033368B"/>
    <w:rsid w:val="00333973"/>
    <w:rsid w:val="00334390"/>
    <w:rsid w:val="003345CF"/>
    <w:rsid w:val="00334A46"/>
    <w:rsid w:val="00336424"/>
    <w:rsid w:val="003373C9"/>
    <w:rsid w:val="0033796F"/>
    <w:rsid w:val="00337CE3"/>
    <w:rsid w:val="00340668"/>
    <w:rsid w:val="00341C88"/>
    <w:rsid w:val="00342436"/>
    <w:rsid w:val="003447B6"/>
    <w:rsid w:val="0034528C"/>
    <w:rsid w:val="00346180"/>
    <w:rsid w:val="00346325"/>
    <w:rsid w:val="003464A9"/>
    <w:rsid w:val="0034715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60637"/>
    <w:rsid w:val="00360BCA"/>
    <w:rsid w:val="003620E3"/>
    <w:rsid w:val="003622EC"/>
    <w:rsid w:val="00362358"/>
    <w:rsid w:val="00363092"/>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5AF"/>
    <w:rsid w:val="00375AD5"/>
    <w:rsid w:val="0037648D"/>
    <w:rsid w:val="003769ED"/>
    <w:rsid w:val="00377075"/>
    <w:rsid w:val="0037728B"/>
    <w:rsid w:val="00377988"/>
    <w:rsid w:val="00380BF6"/>
    <w:rsid w:val="00381C76"/>
    <w:rsid w:val="00382059"/>
    <w:rsid w:val="0038251D"/>
    <w:rsid w:val="0038536C"/>
    <w:rsid w:val="003859C8"/>
    <w:rsid w:val="00385A1B"/>
    <w:rsid w:val="00386854"/>
    <w:rsid w:val="003868BD"/>
    <w:rsid w:val="003871C4"/>
    <w:rsid w:val="003877A4"/>
    <w:rsid w:val="00390792"/>
    <w:rsid w:val="003908F7"/>
    <w:rsid w:val="003916B4"/>
    <w:rsid w:val="0039189E"/>
    <w:rsid w:val="0039193A"/>
    <w:rsid w:val="00392AD3"/>
    <w:rsid w:val="00393509"/>
    <w:rsid w:val="00393966"/>
    <w:rsid w:val="00394DA8"/>
    <w:rsid w:val="00394DCB"/>
    <w:rsid w:val="00394E41"/>
    <w:rsid w:val="00396496"/>
    <w:rsid w:val="0039750B"/>
    <w:rsid w:val="00397E6A"/>
    <w:rsid w:val="00397EC3"/>
    <w:rsid w:val="003A067C"/>
    <w:rsid w:val="003A09A4"/>
    <w:rsid w:val="003A10C9"/>
    <w:rsid w:val="003A1870"/>
    <w:rsid w:val="003A203F"/>
    <w:rsid w:val="003A2211"/>
    <w:rsid w:val="003A326A"/>
    <w:rsid w:val="003A337C"/>
    <w:rsid w:val="003A3A4D"/>
    <w:rsid w:val="003A58D6"/>
    <w:rsid w:val="003A59F0"/>
    <w:rsid w:val="003A69B4"/>
    <w:rsid w:val="003A7590"/>
    <w:rsid w:val="003A7903"/>
    <w:rsid w:val="003A7F0E"/>
    <w:rsid w:val="003B0526"/>
    <w:rsid w:val="003B0AB4"/>
    <w:rsid w:val="003B0F8B"/>
    <w:rsid w:val="003B10AA"/>
    <w:rsid w:val="003B1C7D"/>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0C95"/>
    <w:rsid w:val="003D1A30"/>
    <w:rsid w:val="003D2F1F"/>
    <w:rsid w:val="003D3E27"/>
    <w:rsid w:val="003D460E"/>
    <w:rsid w:val="003D4849"/>
    <w:rsid w:val="003D7417"/>
    <w:rsid w:val="003D7C31"/>
    <w:rsid w:val="003E0A5C"/>
    <w:rsid w:val="003E17DC"/>
    <w:rsid w:val="003E2C24"/>
    <w:rsid w:val="003E31D5"/>
    <w:rsid w:val="003E3F45"/>
    <w:rsid w:val="003E4061"/>
    <w:rsid w:val="003E44E8"/>
    <w:rsid w:val="003E49F2"/>
    <w:rsid w:val="003E504C"/>
    <w:rsid w:val="003E63C0"/>
    <w:rsid w:val="003E6B9D"/>
    <w:rsid w:val="003F083A"/>
    <w:rsid w:val="003F0A8C"/>
    <w:rsid w:val="003F0E72"/>
    <w:rsid w:val="003F1AC9"/>
    <w:rsid w:val="003F243B"/>
    <w:rsid w:val="003F26F8"/>
    <w:rsid w:val="003F340B"/>
    <w:rsid w:val="003F444C"/>
    <w:rsid w:val="003F5603"/>
    <w:rsid w:val="003F5A12"/>
    <w:rsid w:val="003F65A1"/>
    <w:rsid w:val="003F7A7F"/>
    <w:rsid w:val="003F7EB9"/>
    <w:rsid w:val="0040037F"/>
    <w:rsid w:val="00400BB6"/>
    <w:rsid w:val="00401C03"/>
    <w:rsid w:val="00402297"/>
    <w:rsid w:val="004022DD"/>
    <w:rsid w:val="0040248A"/>
    <w:rsid w:val="00403ED3"/>
    <w:rsid w:val="00405148"/>
    <w:rsid w:val="00406463"/>
    <w:rsid w:val="00407338"/>
    <w:rsid w:val="004077DE"/>
    <w:rsid w:val="00407EA0"/>
    <w:rsid w:val="00410EE5"/>
    <w:rsid w:val="0041127B"/>
    <w:rsid w:val="004112D2"/>
    <w:rsid w:val="004114CD"/>
    <w:rsid w:val="00411658"/>
    <w:rsid w:val="00413F45"/>
    <w:rsid w:val="004146E6"/>
    <w:rsid w:val="00414C8D"/>
    <w:rsid w:val="00414CC1"/>
    <w:rsid w:val="004153FE"/>
    <w:rsid w:val="00416357"/>
    <w:rsid w:val="004163F7"/>
    <w:rsid w:val="00420541"/>
    <w:rsid w:val="00421667"/>
    <w:rsid w:val="00422853"/>
    <w:rsid w:val="00425C28"/>
    <w:rsid w:val="00426934"/>
    <w:rsid w:val="00426B77"/>
    <w:rsid w:val="00426E08"/>
    <w:rsid w:val="00426FE3"/>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76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57532"/>
    <w:rsid w:val="00460EEB"/>
    <w:rsid w:val="0046103A"/>
    <w:rsid w:val="004622B7"/>
    <w:rsid w:val="00462DA1"/>
    <w:rsid w:val="00463499"/>
    <w:rsid w:val="004645AA"/>
    <w:rsid w:val="004652F0"/>
    <w:rsid w:val="00465E5F"/>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25E"/>
    <w:rsid w:val="004857D3"/>
    <w:rsid w:val="00485976"/>
    <w:rsid w:val="00485A30"/>
    <w:rsid w:val="00487EBE"/>
    <w:rsid w:val="004909E8"/>
    <w:rsid w:val="00491303"/>
    <w:rsid w:val="004913E4"/>
    <w:rsid w:val="0049217D"/>
    <w:rsid w:val="004924CA"/>
    <w:rsid w:val="004935E9"/>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A7FC1"/>
    <w:rsid w:val="004B139A"/>
    <w:rsid w:val="004B28A9"/>
    <w:rsid w:val="004B2A28"/>
    <w:rsid w:val="004B385A"/>
    <w:rsid w:val="004B47A3"/>
    <w:rsid w:val="004B6384"/>
    <w:rsid w:val="004B6992"/>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D0EE6"/>
    <w:rsid w:val="004D1982"/>
    <w:rsid w:val="004D2B54"/>
    <w:rsid w:val="004D2CC6"/>
    <w:rsid w:val="004D397A"/>
    <w:rsid w:val="004D3CF8"/>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4E01"/>
    <w:rsid w:val="004E586C"/>
    <w:rsid w:val="004E604A"/>
    <w:rsid w:val="004E7096"/>
    <w:rsid w:val="004E7E09"/>
    <w:rsid w:val="004E7EC1"/>
    <w:rsid w:val="004F15EB"/>
    <w:rsid w:val="004F2D64"/>
    <w:rsid w:val="004F5A88"/>
    <w:rsid w:val="004F5DFA"/>
    <w:rsid w:val="004F6BCF"/>
    <w:rsid w:val="005000DF"/>
    <w:rsid w:val="0050013D"/>
    <w:rsid w:val="00500C88"/>
    <w:rsid w:val="00501710"/>
    <w:rsid w:val="00501AD5"/>
    <w:rsid w:val="00501D12"/>
    <w:rsid w:val="00502068"/>
    <w:rsid w:val="00502094"/>
    <w:rsid w:val="0050275A"/>
    <w:rsid w:val="0050303E"/>
    <w:rsid w:val="0050387A"/>
    <w:rsid w:val="00504BBA"/>
    <w:rsid w:val="00504F2E"/>
    <w:rsid w:val="00505053"/>
    <w:rsid w:val="005062D3"/>
    <w:rsid w:val="0050788A"/>
    <w:rsid w:val="00507D44"/>
    <w:rsid w:val="00510F35"/>
    <w:rsid w:val="0051151C"/>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359"/>
    <w:rsid w:val="0052571C"/>
    <w:rsid w:val="0052659B"/>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6765A"/>
    <w:rsid w:val="00570647"/>
    <w:rsid w:val="0057217E"/>
    <w:rsid w:val="00572194"/>
    <w:rsid w:val="005722AD"/>
    <w:rsid w:val="00572A25"/>
    <w:rsid w:val="00572CBF"/>
    <w:rsid w:val="00573422"/>
    <w:rsid w:val="00573CE3"/>
    <w:rsid w:val="005740FD"/>
    <w:rsid w:val="00574517"/>
    <w:rsid w:val="00574D3C"/>
    <w:rsid w:val="005751C1"/>
    <w:rsid w:val="005758B3"/>
    <w:rsid w:val="005758BC"/>
    <w:rsid w:val="00576D02"/>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5023"/>
    <w:rsid w:val="00596381"/>
    <w:rsid w:val="00597767"/>
    <w:rsid w:val="00597C57"/>
    <w:rsid w:val="00597E92"/>
    <w:rsid w:val="005A0563"/>
    <w:rsid w:val="005A2427"/>
    <w:rsid w:val="005A25AE"/>
    <w:rsid w:val="005A268D"/>
    <w:rsid w:val="005A2AAD"/>
    <w:rsid w:val="005A413F"/>
    <w:rsid w:val="005A5438"/>
    <w:rsid w:val="005A54A1"/>
    <w:rsid w:val="005A5B7A"/>
    <w:rsid w:val="005A6325"/>
    <w:rsid w:val="005A71EC"/>
    <w:rsid w:val="005A7359"/>
    <w:rsid w:val="005B04E2"/>
    <w:rsid w:val="005B0A33"/>
    <w:rsid w:val="005B1096"/>
    <w:rsid w:val="005B17DE"/>
    <w:rsid w:val="005B1825"/>
    <w:rsid w:val="005B1B23"/>
    <w:rsid w:val="005B1DDD"/>
    <w:rsid w:val="005B2D57"/>
    <w:rsid w:val="005B2DB1"/>
    <w:rsid w:val="005B3503"/>
    <w:rsid w:val="005B476A"/>
    <w:rsid w:val="005B4F1D"/>
    <w:rsid w:val="005B621F"/>
    <w:rsid w:val="005B6EC8"/>
    <w:rsid w:val="005B7269"/>
    <w:rsid w:val="005B79B9"/>
    <w:rsid w:val="005C18C1"/>
    <w:rsid w:val="005C22B0"/>
    <w:rsid w:val="005C2447"/>
    <w:rsid w:val="005C4C15"/>
    <w:rsid w:val="005C5624"/>
    <w:rsid w:val="005C58E9"/>
    <w:rsid w:val="005C60FB"/>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1CD0"/>
    <w:rsid w:val="005F2024"/>
    <w:rsid w:val="005F2A7E"/>
    <w:rsid w:val="005F34FB"/>
    <w:rsid w:val="005F37AE"/>
    <w:rsid w:val="005F4014"/>
    <w:rsid w:val="005F4DE3"/>
    <w:rsid w:val="005F621C"/>
    <w:rsid w:val="005F77F0"/>
    <w:rsid w:val="006003A9"/>
    <w:rsid w:val="00600631"/>
    <w:rsid w:val="00600E29"/>
    <w:rsid w:val="006019CC"/>
    <w:rsid w:val="00602679"/>
    <w:rsid w:val="00602A60"/>
    <w:rsid w:val="00602AEB"/>
    <w:rsid w:val="00602D7B"/>
    <w:rsid w:val="006035D6"/>
    <w:rsid w:val="00604444"/>
    <w:rsid w:val="00604C47"/>
    <w:rsid w:val="00605663"/>
    <w:rsid w:val="00605970"/>
    <w:rsid w:val="00607CBB"/>
    <w:rsid w:val="00610149"/>
    <w:rsid w:val="006115E0"/>
    <w:rsid w:val="00611882"/>
    <w:rsid w:val="006124B0"/>
    <w:rsid w:val="00612742"/>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85B"/>
    <w:rsid w:val="006250AF"/>
    <w:rsid w:val="00625167"/>
    <w:rsid w:val="0062596A"/>
    <w:rsid w:val="00627761"/>
    <w:rsid w:val="0063071E"/>
    <w:rsid w:val="00630800"/>
    <w:rsid w:val="00630BB6"/>
    <w:rsid w:val="006315D3"/>
    <w:rsid w:val="0063260F"/>
    <w:rsid w:val="00633692"/>
    <w:rsid w:val="00633CD2"/>
    <w:rsid w:val="00635012"/>
    <w:rsid w:val="0063672E"/>
    <w:rsid w:val="00636C6B"/>
    <w:rsid w:val="006411CF"/>
    <w:rsid w:val="00641EB2"/>
    <w:rsid w:val="00642338"/>
    <w:rsid w:val="00643113"/>
    <w:rsid w:val="00644603"/>
    <w:rsid w:val="00645BF0"/>
    <w:rsid w:val="00646805"/>
    <w:rsid w:val="0064722C"/>
    <w:rsid w:val="0065009B"/>
    <w:rsid w:val="00651326"/>
    <w:rsid w:val="006513B9"/>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2E6B"/>
    <w:rsid w:val="00663183"/>
    <w:rsid w:val="00663B8D"/>
    <w:rsid w:val="00664903"/>
    <w:rsid w:val="00664E0F"/>
    <w:rsid w:val="0066604B"/>
    <w:rsid w:val="00666089"/>
    <w:rsid w:val="00666956"/>
    <w:rsid w:val="00670253"/>
    <w:rsid w:val="00671C55"/>
    <w:rsid w:val="00673099"/>
    <w:rsid w:val="00673933"/>
    <w:rsid w:val="00674425"/>
    <w:rsid w:val="00674BB3"/>
    <w:rsid w:val="00676CB3"/>
    <w:rsid w:val="00676D61"/>
    <w:rsid w:val="00677E66"/>
    <w:rsid w:val="00681530"/>
    <w:rsid w:val="00681625"/>
    <w:rsid w:val="00682321"/>
    <w:rsid w:val="00683C79"/>
    <w:rsid w:val="00684425"/>
    <w:rsid w:val="00685994"/>
    <w:rsid w:val="006872A5"/>
    <w:rsid w:val="00687487"/>
    <w:rsid w:val="0068791F"/>
    <w:rsid w:val="00690084"/>
    <w:rsid w:val="006919F7"/>
    <w:rsid w:val="00692D46"/>
    <w:rsid w:val="00693965"/>
    <w:rsid w:val="0069416B"/>
    <w:rsid w:val="00694B70"/>
    <w:rsid w:val="00695009"/>
    <w:rsid w:val="00695104"/>
    <w:rsid w:val="00696FA5"/>
    <w:rsid w:val="00697062"/>
    <w:rsid w:val="006977C9"/>
    <w:rsid w:val="006A0279"/>
    <w:rsid w:val="006A06DE"/>
    <w:rsid w:val="006A0E43"/>
    <w:rsid w:val="006A12FC"/>
    <w:rsid w:val="006A1B30"/>
    <w:rsid w:val="006A46C6"/>
    <w:rsid w:val="006A5305"/>
    <w:rsid w:val="006A5F83"/>
    <w:rsid w:val="006A6265"/>
    <w:rsid w:val="006A6690"/>
    <w:rsid w:val="006A68BC"/>
    <w:rsid w:val="006A6F0C"/>
    <w:rsid w:val="006A747C"/>
    <w:rsid w:val="006A7984"/>
    <w:rsid w:val="006A7A55"/>
    <w:rsid w:val="006B0305"/>
    <w:rsid w:val="006B0AE2"/>
    <w:rsid w:val="006B14C3"/>
    <w:rsid w:val="006B2338"/>
    <w:rsid w:val="006B32CA"/>
    <w:rsid w:val="006B3363"/>
    <w:rsid w:val="006B40F4"/>
    <w:rsid w:val="006B55D7"/>
    <w:rsid w:val="006B560A"/>
    <w:rsid w:val="006B5D63"/>
    <w:rsid w:val="006B6BE0"/>
    <w:rsid w:val="006B6E18"/>
    <w:rsid w:val="006B7563"/>
    <w:rsid w:val="006C0D88"/>
    <w:rsid w:val="006C154C"/>
    <w:rsid w:val="006C27C3"/>
    <w:rsid w:val="006C2C83"/>
    <w:rsid w:val="006C2F8E"/>
    <w:rsid w:val="006C51ED"/>
    <w:rsid w:val="006C5F0C"/>
    <w:rsid w:val="006C61C3"/>
    <w:rsid w:val="006C7844"/>
    <w:rsid w:val="006C7A3D"/>
    <w:rsid w:val="006D0270"/>
    <w:rsid w:val="006D2332"/>
    <w:rsid w:val="006D35A6"/>
    <w:rsid w:val="006D3A79"/>
    <w:rsid w:val="006D59AE"/>
    <w:rsid w:val="006D5DCF"/>
    <w:rsid w:val="006D61DE"/>
    <w:rsid w:val="006D7ED8"/>
    <w:rsid w:val="006E126A"/>
    <w:rsid w:val="006E1D76"/>
    <w:rsid w:val="006E22DD"/>
    <w:rsid w:val="006E252C"/>
    <w:rsid w:val="006E4FD7"/>
    <w:rsid w:val="006E6AF2"/>
    <w:rsid w:val="006E7F56"/>
    <w:rsid w:val="006F042E"/>
    <w:rsid w:val="006F192C"/>
    <w:rsid w:val="006F2342"/>
    <w:rsid w:val="006F257F"/>
    <w:rsid w:val="006F30D8"/>
    <w:rsid w:val="006F3881"/>
    <w:rsid w:val="006F3F63"/>
    <w:rsid w:val="006F510E"/>
    <w:rsid w:val="006F6262"/>
    <w:rsid w:val="006F718C"/>
    <w:rsid w:val="006F74B4"/>
    <w:rsid w:val="00701415"/>
    <w:rsid w:val="00701ABB"/>
    <w:rsid w:val="00701BC7"/>
    <w:rsid w:val="00701D98"/>
    <w:rsid w:val="0070249D"/>
    <w:rsid w:val="007024D0"/>
    <w:rsid w:val="00704AE0"/>
    <w:rsid w:val="00705DD8"/>
    <w:rsid w:val="0070620E"/>
    <w:rsid w:val="00706CD6"/>
    <w:rsid w:val="00706DDD"/>
    <w:rsid w:val="007070A0"/>
    <w:rsid w:val="00707633"/>
    <w:rsid w:val="007107E0"/>
    <w:rsid w:val="00710E29"/>
    <w:rsid w:val="007115E4"/>
    <w:rsid w:val="00711755"/>
    <w:rsid w:val="0071215E"/>
    <w:rsid w:val="007125D9"/>
    <w:rsid w:val="0071357E"/>
    <w:rsid w:val="00713764"/>
    <w:rsid w:val="007137BB"/>
    <w:rsid w:val="00713B57"/>
    <w:rsid w:val="00713D20"/>
    <w:rsid w:val="00714189"/>
    <w:rsid w:val="00714197"/>
    <w:rsid w:val="0071534B"/>
    <w:rsid w:val="007164D9"/>
    <w:rsid w:val="0071746A"/>
    <w:rsid w:val="00720001"/>
    <w:rsid w:val="007210A1"/>
    <w:rsid w:val="00724182"/>
    <w:rsid w:val="007249EE"/>
    <w:rsid w:val="00724E8E"/>
    <w:rsid w:val="00726B9A"/>
    <w:rsid w:val="00727139"/>
    <w:rsid w:val="00730CB6"/>
    <w:rsid w:val="0073156B"/>
    <w:rsid w:val="007317B5"/>
    <w:rsid w:val="00732CCE"/>
    <w:rsid w:val="00733897"/>
    <w:rsid w:val="0073491E"/>
    <w:rsid w:val="007358B6"/>
    <w:rsid w:val="00735DBA"/>
    <w:rsid w:val="0073679C"/>
    <w:rsid w:val="0073718F"/>
    <w:rsid w:val="007379CE"/>
    <w:rsid w:val="007419CA"/>
    <w:rsid w:val="00743514"/>
    <w:rsid w:val="00743ABE"/>
    <w:rsid w:val="00744A9C"/>
    <w:rsid w:val="00744AB6"/>
    <w:rsid w:val="00745403"/>
    <w:rsid w:val="007454AC"/>
    <w:rsid w:val="0074581B"/>
    <w:rsid w:val="00747F8B"/>
    <w:rsid w:val="0075100A"/>
    <w:rsid w:val="007530EB"/>
    <w:rsid w:val="007533A3"/>
    <w:rsid w:val="0075363B"/>
    <w:rsid w:val="00753CF2"/>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70134"/>
    <w:rsid w:val="007711B6"/>
    <w:rsid w:val="007727D3"/>
    <w:rsid w:val="007731CE"/>
    <w:rsid w:val="0077374F"/>
    <w:rsid w:val="007739BE"/>
    <w:rsid w:val="00774A8E"/>
    <w:rsid w:val="00774B12"/>
    <w:rsid w:val="00774F16"/>
    <w:rsid w:val="00775EA9"/>
    <w:rsid w:val="00776198"/>
    <w:rsid w:val="00776446"/>
    <w:rsid w:val="007768BA"/>
    <w:rsid w:val="00776E90"/>
    <w:rsid w:val="00777465"/>
    <w:rsid w:val="00777905"/>
    <w:rsid w:val="00777E8D"/>
    <w:rsid w:val="00780755"/>
    <w:rsid w:val="00781DF9"/>
    <w:rsid w:val="00782221"/>
    <w:rsid w:val="00782AE7"/>
    <w:rsid w:val="007832F4"/>
    <w:rsid w:val="00783923"/>
    <w:rsid w:val="00783C99"/>
    <w:rsid w:val="00784B17"/>
    <w:rsid w:val="00785ECE"/>
    <w:rsid w:val="0078649E"/>
    <w:rsid w:val="007867E1"/>
    <w:rsid w:val="00787D31"/>
    <w:rsid w:val="00790862"/>
    <w:rsid w:val="007914CD"/>
    <w:rsid w:val="007942B9"/>
    <w:rsid w:val="00794CAE"/>
    <w:rsid w:val="00795276"/>
    <w:rsid w:val="00796FA8"/>
    <w:rsid w:val="00797564"/>
    <w:rsid w:val="007A060A"/>
    <w:rsid w:val="007A07BD"/>
    <w:rsid w:val="007A0B52"/>
    <w:rsid w:val="007A1196"/>
    <w:rsid w:val="007A2590"/>
    <w:rsid w:val="007A25E6"/>
    <w:rsid w:val="007A2700"/>
    <w:rsid w:val="007A37EA"/>
    <w:rsid w:val="007A3E6E"/>
    <w:rsid w:val="007A430E"/>
    <w:rsid w:val="007A6260"/>
    <w:rsid w:val="007A656D"/>
    <w:rsid w:val="007A6580"/>
    <w:rsid w:val="007A6603"/>
    <w:rsid w:val="007B0D62"/>
    <w:rsid w:val="007B155A"/>
    <w:rsid w:val="007B1B15"/>
    <w:rsid w:val="007B299F"/>
    <w:rsid w:val="007B3DAA"/>
    <w:rsid w:val="007B40ED"/>
    <w:rsid w:val="007B43F8"/>
    <w:rsid w:val="007B481A"/>
    <w:rsid w:val="007B6065"/>
    <w:rsid w:val="007B611C"/>
    <w:rsid w:val="007B6D5A"/>
    <w:rsid w:val="007B6E29"/>
    <w:rsid w:val="007B7666"/>
    <w:rsid w:val="007C04F8"/>
    <w:rsid w:val="007C12C2"/>
    <w:rsid w:val="007C179B"/>
    <w:rsid w:val="007C1D3F"/>
    <w:rsid w:val="007C20E8"/>
    <w:rsid w:val="007C23D7"/>
    <w:rsid w:val="007C2BA8"/>
    <w:rsid w:val="007C3041"/>
    <w:rsid w:val="007C3540"/>
    <w:rsid w:val="007C3A9A"/>
    <w:rsid w:val="007C529C"/>
    <w:rsid w:val="007C54C5"/>
    <w:rsid w:val="007C5855"/>
    <w:rsid w:val="007C5FEF"/>
    <w:rsid w:val="007C6A87"/>
    <w:rsid w:val="007D03A4"/>
    <w:rsid w:val="007D0BFC"/>
    <w:rsid w:val="007D2078"/>
    <w:rsid w:val="007D282B"/>
    <w:rsid w:val="007D34CA"/>
    <w:rsid w:val="007D3850"/>
    <w:rsid w:val="007D38EF"/>
    <w:rsid w:val="007D42B3"/>
    <w:rsid w:val="007D4591"/>
    <w:rsid w:val="007D470C"/>
    <w:rsid w:val="007D509D"/>
    <w:rsid w:val="007D731A"/>
    <w:rsid w:val="007D742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A7A"/>
    <w:rsid w:val="007F0BCC"/>
    <w:rsid w:val="007F0D99"/>
    <w:rsid w:val="007F2CAF"/>
    <w:rsid w:val="007F39D7"/>
    <w:rsid w:val="007F3E52"/>
    <w:rsid w:val="007F4CE1"/>
    <w:rsid w:val="007F56D6"/>
    <w:rsid w:val="007F5889"/>
    <w:rsid w:val="007F58BB"/>
    <w:rsid w:val="007F5B45"/>
    <w:rsid w:val="007F6548"/>
    <w:rsid w:val="007F7323"/>
    <w:rsid w:val="007F73E1"/>
    <w:rsid w:val="007F7691"/>
    <w:rsid w:val="007F7A5E"/>
    <w:rsid w:val="007F7D70"/>
    <w:rsid w:val="00802602"/>
    <w:rsid w:val="008030D4"/>
    <w:rsid w:val="008031F6"/>
    <w:rsid w:val="00803A84"/>
    <w:rsid w:val="00804892"/>
    <w:rsid w:val="008053A5"/>
    <w:rsid w:val="008053BB"/>
    <w:rsid w:val="008054C3"/>
    <w:rsid w:val="00805FB7"/>
    <w:rsid w:val="00806BB5"/>
    <w:rsid w:val="008079D5"/>
    <w:rsid w:val="00812717"/>
    <w:rsid w:val="00812BBD"/>
    <w:rsid w:val="00814349"/>
    <w:rsid w:val="008144C7"/>
    <w:rsid w:val="008146E7"/>
    <w:rsid w:val="00814FBD"/>
    <w:rsid w:val="00815B08"/>
    <w:rsid w:val="00816033"/>
    <w:rsid w:val="00816198"/>
    <w:rsid w:val="0081652A"/>
    <w:rsid w:val="00816689"/>
    <w:rsid w:val="00816AB9"/>
    <w:rsid w:val="00817DD7"/>
    <w:rsid w:val="00817ED1"/>
    <w:rsid w:val="00817EF2"/>
    <w:rsid w:val="008204EA"/>
    <w:rsid w:val="00820B34"/>
    <w:rsid w:val="00820BC2"/>
    <w:rsid w:val="00820D5C"/>
    <w:rsid w:val="00821238"/>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5FA9"/>
    <w:rsid w:val="008364F1"/>
    <w:rsid w:val="00836BA1"/>
    <w:rsid w:val="0083733B"/>
    <w:rsid w:val="00837A8C"/>
    <w:rsid w:val="008403BB"/>
    <w:rsid w:val="00840DBC"/>
    <w:rsid w:val="00841EB2"/>
    <w:rsid w:val="008422C9"/>
    <w:rsid w:val="008431A7"/>
    <w:rsid w:val="00843306"/>
    <w:rsid w:val="0084397E"/>
    <w:rsid w:val="00843CFB"/>
    <w:rsid w:val="0084532D"/>
    <w:rsid w:val="008454AC"/>
    <w:rsid w:val="00846654"/>
    <w:rsid w:val="00846F83"/>
    <w:rsid w:val="00847B31"/>
    <w:rsid w:val="00852317"/>
    <w:rsid w:val="008539E8"/>
    <w:rsid w:val="0085460F"/>
    <w:rsid w:val="00855099"/>
    <w:rsid w:val="00855431"/>
    <w:rsid w:val="00856010"/>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4B39"/>
    <w:rsid w:val="00875911"/>
    <w:rsid w:val="0087667C"/>
    <w:rsid w:val="00876FDA"/>
    <w:rsid w:val="008774A2"/>
    <w:rsid w:val="008779FC"/>
    <w:rsid w:val="00877BF3"/>
    <w:rsid w:val="00877D58"/>
    <w:rsid w:val="008806ED"/>
    <w:rsid w:val="008815D7"/>
    <w:rsid w:val="008817AB"/>
    <w:rsid w:val="008828C5"/>
    <w:rsid w:val="00883A3F"/>
    <w:rsid w:val="00883D9E"/>
    <w:rsid w:val="00884710"/>
    <w:rsid w:val="00884BF5"/>
    <w:rsid w:val="00884D7D"/>
    <w:rsid w:val="008851F3"/>
    <w:rsid w:val="008852BE"/>
    <w:rsid w:val="008870C6"/>
    <w:rsid w:val="00887917"/>
    <w:rsid w:val="00891296"/>
    <w:rsid w:val="00891C37"/>
    <w:rsid w:val="0089289A"/>
    <w:rsid w:val="00893AB4"/>
    <w:rsid w:val="008941EF"/>
    <w:rsid w:val="00894F24"/>
    <w:rsid w:val="00894FE1"/>
    <w:rsid w:val="0089546F"/>
    <w:rsid w:val="00897784"/>
    <w:rsid w:val="008A0AE8"/>
    <w:rsid w:val="008A161A"/>
    <w:rsid w:val="008A468C"/>
    <w:rsid w:val="008A5189"/>
    <w:rsid w:val="008A6B57"/>
    <w:rsid w:val="008A6FFD"/>
    <w:rsid w:val="008B0256"/>
    <w:rsid w:val="008B2889"/>
    <w:rsid w:val="008B2907"/>
    <w:rsid w:val="008B2A93"/>
    <w:rsid w:val="008B2ADC"/>
    <w:rsid w:val="008B2E92"/>
    <w:rsid w:val="008B34E0"/>
    <w:rsid w:val="008B3CBA"/>
    <w:rsid w:val="008B5B99"/>
    <w:rsid w:val="008B6003"/>
    <w:rsid w:val="008B6425"/>
    <w:rsid w:val="008B6A03"/>
    <w:rsid w:val="008B6CBA"/>
    <w:rsid w:val="008C0F7D"/>
    <w:rsid w:val="008C0FB1"/>
    <w:rsid w:val="008C21C5"/>
    <w:rsid w:val="008C2888"/>
    <w:rsid w:val="008C2B7B"/>
    <w:rsid w:val="008C2CA8"/>
    <w:rsid w:val="008C2E23"/>
    <w:rsid w:val="008C2F24"/>
    <w:rsid w:val="008C30E6"/>
    <w:rsid w:val="008C43DE"/>
    <w:rsid w:val="008C5773"/>
    <w:rsid w:val="008C65F1"/>
    <w:rsid w:val="008C719E"/>
    <w:rsid w:val="008C7577"/>
    <w:rsid w:val="008C76A8"/>
    <w:rsid w:val="008C7DAD"/>
    <w:rsid w:val="008D0D6E"/>
    <w:rsid w:val="008D104C"/>
    <w:rsid w:val="008D23F0"/>
    <w:rsid w:val="008D2BCE"/>
    <w:rsid w:val="008D3306"/>
    <w:rsid w:val="008D491E"/>
    <w:rsid w:val="008D6442"/>
    <w:rsid w:val="008D6556"/>
    <w:rsid w:val="008E019E"/>
    <w:rsid w:val="008E023A"/>
    <w:rsid w:val="008E1143"/>
    <w:rsid w:val="008E12AD"/>
    <w:rsid w:val="008E1B97"/>
    <w:rsid w:val="008E27AC"/>
    <w:rsid w:val="008E27CD"/>
    <w:rsid w:val="008E2947"/>
    <w:rsid w:val="008E3FB5"/>
    <w:rsid w:val="008E4343"/>
    <w:rsid w:val="008E4560"/>
    <w:rsid w:val="008E5553"/>
    <w:rsid w:val="008E5C2E"/>
    <w:rsid w:val="008F03E3"/>
    <w:rsid w:val="008F052D"/>
    <w:rsid w:val="008F17F0"/>
    <w:rsid w:val="008F2E36"/>
    <w:rsid w:val="008F4565"/>
    <w:rsid w:val="008F460D"/>
    <w:rsid w:val="008F47DD"/>
    <w:rsid w:val="008F4AE9"/>
    <w:rsid w:val="008F582D"/>
    <w:rsid w:val="008F59F1"/>
    <w:rsid w:val="008F6E90"/>
    <w:rsid w:val="009003C1"/>
    <w:rsid w:val="0090088B"/>
    <w:rsid w:val="00900F31"/>
    <w:rsid w:val="00901363"/>
    <w:rsid w:val="00901810"/>
    <w:rsid w:val="00901B5B"/>
    <w:rsid w:val="00903090"/>
    <w:rsid w:val="00903C16"/>
    <w:rsid w:val="0090473A"/>
    <w:rsid w:val="00904B21"/>
    <w:rsid w:val="00904B29"/>
    <w:rsid w:val="00905243"/>
    <w:rsid w:val="00905B4C"/>
    <w:rsid w:val="0090615E"/>
    <w:rsid w:val="009064E7"/>
    <w:rsid w:val="0090760B"/>
    <w:rsid w:val="00910E82"/>
    <w:rsid w:val="009111DB"/>
    <w:rsid w:val="00911CF7"/>
    <w:rsid w:val="009145F1"/>
    <w:rsid w:val="00916677"/>
    <w:rsid w:val="0091703B"/>
    <w:rsid w:val="00917165"/>
    <w:rsid w:val="00917C7C"/>
    <w:rsid w:val="00920557"/>
    <w:rsid w:val="00920A9E"/>
    <w:rsid w:val="00920D3C"/>
    <w:rsid w:val="009211A4"/>
    <w:rsid w:val="0092123B"/>
    <w:rsid w:val="0092210B"/>
    <w:rsid w:val="00922797"/>
    <w:rsid w:val="00922F4D"/>
    <w:rsid w:val="00923A81"/>
    <w:rsid w:val="00923A93"/>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FD1"/>
    <w:rsid w:val="00944EF7"/>
    <w:rsid w:val="0094545F"/>
    <w:rsid w:val="00946001"/>
    <w:rsid w:val="009471F1"/>
    <w:rsid w:val="00950957"/>
    <w:rsid w:val="00950C34"/>
    <w:rsid w:val="00951223"/>
    <w:rsid w:val="009519CA"/>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3F69"/>
    <w:rsid w:val="009877B2"/>
    <w:rsid w:val="00990828"/>
    <w:rsid w:val="00990942"/>
    <w:rsid w:val="00992E61"/>
    <w:rsid w:val="009933AE"/>
    <w:rsid w:val="009951AB"/>
    <w:rsid w:val="00995CE2"/>
    <w:rsid w:val="00996AA4"/>
    <w:rsid w:val="00996DFA"/>
    <w:rsid w:val="009A0CFC"/>
    <w:rsid w:val="009A1A9F"/>
    <w:rsid w:val="009A38AC"/>
    <w:rsid w:val="009A483E"/>
    <w:rsid w:val="009A501F"/>
    <w:rsid w:val="009A7309"/>
    <w:rsid w:val="009A7D60"/>
    <w:rsid w:val="009B02BB"/>
    <w:rsid w:val="009B3821"/>
    <w:rsid w:val="009B5D0A"/>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E6E"/>
    <w:rsid w:val="009E4A4A"/>
    <w:rsid w:val="009E4BFD"/>
    <w:rsid w:val="009E4F74"/>
    <w:rsid w:val="009E5296"/>
    <w:rsid w:val="009E52B5"/>
    <w:rsid w:val="009E6229"/>
    <w:rsid w:val="009E7527"/>
    <w:rsid w:val="009E77FC"/>
    <w:rsid w:val="009F01DC"/>
    <w:rsid w:val="009F04E4"/>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37F2"/>
    <w:rsid w:val="00A0438E"/>
    <w:rsid w:val="00A04FBD"/>
    <w:rsid w:val="00A051F7"/>
    <w:rsid w:val="00A05384"/>
    <w:rsid w:val="00A061BD"/>
    <w:rsid w:val="00A0676D"/>
    <w:rsid w:val="00A104E9"/>
    <w:rsid w:val="00A1058F"/>
    <w:rsid w:val="00A11924"/>
    <w:rsid w:val="00A11B3A"/>
    <w:rsid w:val="00A11D42"/>
    <w:rsid w:val="00A12127"/>
    <w:rsid w:val="00A12682"/>
    <w:rsid w:val="00A1302E"/>
    <w:rsid w:val="00A1306F"/>
    <w:rsid w:val="00A14356"/>
    <w:rsid w:val="00A14E83"/>
    <w:rsid w:val="00A16289"/>
    <w:rsid w:val="00A16FAC"/>
    <w:rsid w:val="00A20382"/>
    <w:rsid w:val="00A20505"/>
    <w:rsid w:val="00A206B7"/>
    <w:rsid w:val="00A21498"/>
    <w:rsid w:val="00A21E41"/>
    <w:rsid w:val="00A22B36"/>
    <w:rsid w:val="00A241E3"/>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A82"/>
    <w:rsid w:val="00A43EFC"/>
    <w:rsid w:val="00A44403"/>
    <w:rsid w:val="00A4511F"/>
    <w:rsid w:val="00A451E6"/>
    <w:rsid w:val="00A45380"/>
    <w:rsid w:val="00A454DE"/>
    <w:rsid w:val="00A4566D"/>
    <w:rsid w:val="00A46511"/>
    <w:rsid w:val="00A46CA7"/>
    <w:rsid w:val="00A47877"/>
    <w:rsid w:val="00A47CED"/>
    <w:rsid w:val="00A47DEF"/>
    <w:rsid w:val="00A50C0D"/>
    <w:rsid w:val="00A52A7E"/>
    <w:rsid w:val="00A52F17"/>
    <w:rsid w:val="00A53153"/>
    <w:rsid w:val="00A53933"/>
    <w:rsid w:val="00A53CB9"/>
    <w:rsid w:val="00A54366"/>
    <w:rsid w:val="00A573EF"/>
    <w:rsid w:val="00A57632"/>
    <w:rsid w:val="00A62882"/>
    <w:rsid w:val="00A643F3"/>
    <w:rsid w:val="00A644B5"/>
    <w:rsid w:val="00A64F33"/>
    <w:rsid w:val="00A656AA"/>
    <w:rsid w:val="00A65AB2"/>
    <w:rsid w:val="00A66164"/>
    <w:rsid w:val="00A663D1"/>
    <w:rsid w:val="00A66B20"/>
    <w:rsid w:val="00A67699"/>
    <w:rsid w:val="00A679C5"/>
    <w:rsid w:val="00A67CB8"/>
    <w:rsid w:val="00A67CE6"/>
    <w:rsid w:val="00A70014"/>
    <w:rsid w:val="00A71ECC"/>
    <w:rsid w:val="00A71F41"/>
    <w:rsid w:val="00A71FFB"/>
    <w:rsid w:val="00A722C2"/>
    <w:rsid w:val="00A72566"/>
    <w:rsid w:val="00A72DD7"/>
    <w:rsid w:val="00A7336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6C7B"/>
    <w:rsid w:val="00A8709E"/>
    <w:rsid w:val="00A8745C"/>
    <w:rsid w:val="00A87BAD"/>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CE3"/>
    <w:rsid w:val="00AA6F8B"/>
    <w:rsid w:val="00AA7462"/>
    <w:rsid w:val="00AA7E99"/>
    <w:rsid w:val="00AB0184"/>
    <w:rsid w:val="00AB2040"/>
    <w:rsid w:val="00AB2A8E"/>
    <w:rsid w:val="00AB2C5B"/>
    <w:rsid w:val="00AB2EA4"/>
    <w:rsid w:val="00AB418A"/>
    <w:rsid w:val="00AB4EE1"/>
    <w:rsid w:val="00AB5172"/>
    <w:rsid w:val="00AB57EB"/>
    <w:rsid w:val="00AB6CB5"/>
    <w:rsid w:val="00AB7FE3"/>
    <w:rsid w:val="00AC00BC"/>
    <w:rsid w:val="00AC02C7"/>
    <w:rsid w:val="00AC0EF4"/>
    <w:rsid w:val="00AC17FE"/>
    <w:rsid w:val="00AC255D"/>
    <w:rsid w:val="00AC40CF"/>
    <w:rsid w:val="00AC53BF"/>
    <w:rsid w:val="00AC65C7"/>
    <w:rsid w:val="00AC703E"/>
    <w:rsid w:val="00AC731D"/>
    <w:rsid w:val="00AD0B35"/>
    <w:rsid w:val="00AD0EA9"/>
    <w:rsid w:val="00AD359F"/>
    <w:rsid w:val="00AD3F0A"/>
    <w:rsid w:val="00AD789D"/>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08B4"/>
    <w:rsid w:val="00B0336C"/>
    <w:rsid w:val="00B03DD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5A52"/>
    <w:rsid w:val="00B267FC"/>
    <w:rsid w:val="00B268DE"/>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2A17"/>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11F4"/>
    <w:rsid w:val="00B61380"/>
    <w:rsid w:val="00B619C7"/>
    <w:rsid w:val="00B61BCC"/>
    <w:rsid w:val="00B61BFD"/>
    <w:rsid w:val="00B6294E"/>
    <w:rsid w:val="00B629F8"/>
    <w:rsid w:val="00B63A98"/>
    <w:rsid w:val="00B63B3F"/>
    <w:rsid w:val="00B6564E"/>
    <w:rsid w:val="00B66902"/>
    <w:rsid w:val="00B66AA5"/>
    <w:rsid w:val="00B678AF"/>
    <w:rsid w:val="00B7003C"/>
    <w:rsid w:val="00B7004B"/>
    <w:rsid w:val="00B70EAD"/>
    <w:rsid w:val="00B71688"/>
    <w:rsid w:val="00B7188B"/>
    <w:rsid w:val="00B71C8A"/>
    <w:rsid w:val="00B74764"/>
    <w:rsid w:val="00B76327"/>
    <w:rsid w:val="00B767D7"/>
    <w:rsid w:val="00B76D59"/>
    <w:rsid w:val="00B80D29"/>
    <w:rsid w:val="00B8107B"/>
    <w:rsid w:val="00B81491"/>
    <w:rsid w:val="00B8174E"/>
    <w:rsid w:val="00B8191B"/>
    <w:rsid w:val="00B81E1C"/>
    <w:rsid w:val="00B82B89"/>
    <w:rsid w:val="00B82BBA"/>
    <w:rsid w:val="00B82EC4"/>
    <w:rsid w:val="00B83773"/>
    <w:rsid w:val="00B83799"/>
    <w:rsid w:val="00B83F86"/>
    <w:rsid w:val="00B84F0F"/>
    <w:rsid w:val="00B850E9"/>
    <w:rsid w:val="00B86DED"/>
    <w:rsid w:val="00B87D4C"/>
    <w:rsid w:val="00B906BC"/>
    <w:rsid w:val="00B91AFF"/>
    <w:rsid w:val="00B92B9E"/>
    <w:rsid w:val="00B9303D"/>
    <w:rsid w:val="00B948E8"/>
    <w:rsid w:val="00B94AB9"/>
    <w:rsid w:val="00B94B05"/>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A7315"/>
    <w:rsid w:val="00BB0F46"/>
    <w:rsid w:val="00BB196D"/>
    <w:rsid w:val="00BB1CBF"/>
    <w:rsid w:val="00BB321A"/>
    <w:rsid w:val="00BB51F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339"/>
    <w:rsid w:val="00BC64D0"/>
    <w:rsid w:val="00BC7AD8"/>
    <w:rsid w:val="00BC7C68"/>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26B"/>
    <w:rsid w:val="00BE58EA"/>
    <w:rsid w:val="00BE61B4"/>
    <w:rsid w:val="00BE6780"/>
    <w:rsid w:val="00BE704F"/>
    <w:rsid w:val="00BE70EC"/>
    <w:rsid w:val="00BE77D9"/>
    <w:rsid w:val="00BE7889"/>
    <w:rsid w:val="00BE7CEE"/>
    <w:rsid w:val="00BE7F46"/>
    <w:rsid w:val="00BF0290"/>
    <w:rsid w:val="00BF03FB"/>
    <w:rsid w:val="00BF05E7"/>
    <w:rsid w:val="00BF1740"/>
    <w:rsid w:val="00BF2049"/>
    <w:rsid w:val="00BF244F"/>
    <w:rsid w:val="00BF2462"/>
    <w:rsid w:val="00BF3C27"/>
    <w:rsid w:val="00BF440F"/>
    <w:rsid w:val="00BF4893"/>
    <w:rsid w:val="00BF4BB0"/>
    <w:rsid w:val="00BF705D"/>
    <w:rsid w:val="00C006C6"/>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1344"/>
    <w:rsid w:val="00C2206B"/>
    <w:rsid w:val="00C22810"/>
    <w:rsid w:val="00C23693"/>
    <w:rsid w:val="00C242B3"/>
    <w:rsid w:val="00C24765"/>
    <w:rsid w:val="00C256E6"/>
    <w:rsid w:val="00C2589A"/>
    <w:rsid w:val="00C259F0"/>
    <w:rsid w:val="00C2632F"/>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37E20"/>
    <w:rsid w:val="00C45855"/>
    <w:rsid w:val="00C479A1"/>
    <w:rsid w:val="00C503ED"/>
    <w:rsid w:val="00C506AC"/>
    <w:rsid w:val="00C509C6"/>
    <w:rsid w:val="00C52AB9"/>
    <w:rsid w:val="00C52EF9"/>
    <w:rsid w:val="00C53325"/>
    <w:rsid w:val="00C536A2"/>
    <w:rsid w:val="00C53B9D"/>
    <w:rsid w:val="00C53EDB"/>
    <w:rsid w:val="00C543E4"/>
    <w:rsid w:val="00C54772"/>
    <w:rsid w:val="00C57CFA"/>
    <w:rsid w:val="00C608EA"/>
    <w:rsid w:val="00C60E2B"/>
    <w:rsid w:val="00C61473"/>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412E"/>
    <w:rsid w:val="00C85D6C"/>
    <w:rsid w:val="00C865C5"/>
    <w:rsid w:val="00C86616"/>
    <w:rsid w:val="00C86A55"/>
    <w:rsid w:val="00C8700E"/>
    <w:rsid w:val="00C87FAC"/>
    <w:rsid w:val="00C9177D"/>
    <w:rsid w:val="00C9301B"/>
    <w:rsid w:val="00C93ABB"/>
    <w:rsid w:val="00C93E57"/>
    <w:rsid w:val="00C94211"/>
    <w:rsid w:val="00C94BD2"/>
    <w:rsid w:val="00C956E1"/>
    <w:rsid w:val="00C95962"/>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D20"/>
    <w:rsid w:val="00CB1D9A"/>
    <w:rsid w:val="00CB35EB"/>
    <w:rsid w:val="00CB4E18"/>
    <w:rsid w:val="00CB586C"/>
    <w:rsid w:val="00CB6941"/>
    <w:rsid w:val="00CB6B16"/>
    <w:rsid w:val="00CB6B32"/>
    <w:rsid w:val="00CB6DAB"/>
    <w:rsid w:val="00CB75B2"/>
    <w:rsid w:val="00CB7F7E"/>
    <w:rsid w:val="00CC087D"/>
    <w:rsid w:val="00CC0C87"/>
    <w:rsid w:val="00CC1A3F"/>
    <w:rsid w:val="00CC1D35"/>
    <w:rsid w:val="00CC2A6F"/>
    <w:rsid w:val="00CC3D7B"/>
    <w:rsid w:val="00CC4100"/>
    <w:rsid w:val="00CC4812"/>
    <w:rsid w:val="00CC49B8"/>
    <w:rsid w:val="00CC4E12"/>
    <w:rsid w:val="00CC4E8F"/>
    <w:rsid w:val="00CC7F82"/>
    <w:rsid w:val="00CC7FB1"/>
    <w:rsid w:val="00CD178C"/>
    <w:rsid w:val="00CD1D0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A61"/>
    <w:rsid w:val="00CF0FBA"/>
    <w:rsid w:val="00CF1E29"/>
    <w:rsid w:val="00CF2135"/>
    <w:rsid w:val="00CF27FF"/>
    <w:rsid w:val="00CF2AC0"/>
    <w:rsid w:val="00CF2FF2"/>
    <w:rsid w:val="00CF3180"/>
    <w:rsid w:val="00CF31DD"/>
    <w:rsid w:val="00CF3959"/>
    <w:rsid w:val="00CF42D7"/>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95E"/>
    <w:rsid w:val="00D06D80"/>
    <w:rsid w:val="00D106CA"/>
    <w:rsid w:val="00D10F00"/>
    <w:rsid w:val="00D10F75"/>
    <w:rsid w:val="00D11364"/>
    <w:rsid w:val="00D11AAC"/>
    <w:rsid w:val="00D11B3E"/>
    <w:rsid w:val="00D11D62"/>
    <w:rsid w:val="00D13FDD"/>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143"/>
    <w:rsid w:val="00D43A0A"/>
    <w:rsid w:val="00D45FB1"/>
    <w:rsid w:val="00D46014"/>
    <w:rsid w:val="00D46AD7"/>
    <w:rsid w:val="00D46B16"/>
    <w:rsid w:val="00D4746E"/>
    <w:rsid w:val="00D502A9"/>
    <w:rsid w:val="00D5086B"/>
    <w:rsid w:val="00D513FE"/>
    <w:rsid w:val="00D51BD8"/>
    <w:rsid w:val="00D51BDC"/>
    <w:rsid w:val="00D52534"/>
    <w:rsid w:val="00D53953"/>
    <w:rsid w:val="00D556D7"/>
    <w:rsid w:val="00D55845"/>
    <w:rsid w:val="00D55937"/>
    <w:rsid w:val="00D576E1"/>
    <w:rsid w:val="00D60317"/>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D1"/>
    <w:rsid w:val="00D73686"/>
    <w:rsid w:val="00D73EED"/>
    <w:rsid w:val="00D75109"/>
    <w:rsid w:val="00D75B58"/>
    <w:rsid w:val="00D7730F"/>
    <w:rsid w:val="00D77F42"/>
    <w:rsid w:val="00D81144"/>
    <w:rsid w:val="00D823EA"/>
    <w:rsid w:val="00D829F3"/>
    <w:rsid w:val="00D83461"/>
    <w:rsid w:val="00D843C6"/>
    <w:rsid w:val="00D847AC"/>
    <w:rsid w:val="00D855B5"/>
    <w:rsid w:val="00D85A22"/>
    <w:rsid w:val="00D85B36"/>
    <w:rsid w:val="00D863CF"/>
    <w:rsid w:val="00D86B17"/>
    <w:rsid w:val="00D87157"/>
    <w:rsid w:val="00D91338"/>
    <w:rsid w:val="00D91C84"/>
    <w:rsid w:val="00D928BC"/>
    <w:rsid w:val="00D9494F"/>
    <w:rsid w:val="00D95013"/>
    <w:rsid w:val="00D95313"/>
    <w:rsid w:val="00D957B1"/>
    <w:rsid w:val="00D95BD3"/>
    <w:rsid w:val="00D96515"/>
    <w:rsid w:val="00D96EDC"/>
    <w:rsid w:val="00D974EC"/>
    <w:rsid w:val="00DA0A1A"/>
    <w:rsid w:val="00DA0BC8"/>
    <w:rsid w:val="00DA148E"/>
    <w:rsid w:val="00DA1A7A"/>
    <w:rsid w:val="00DA1E7D"/>
    <w:rsid w:val="00DA2910"/>
    <w:rsid w:val="00DA3A93"/>
    <w:rsid w:val="00DA505A"/>
    <w:rsid w:val="00DA59F3"/>
    <w:rsid w:val="00DA62BC"/>
    <w:rsid w:val="00DA6798"/>
    <w:rsid w:val="00DA6C31"/>
    <w:rsid w:val="00DA6D1B"/>
    <w:rsid w:val="00DA7E17"/>
    <w:rsid w:val="00DB0290"/>
    <w:rsid w:val="00DB03C9"/>
    <w:rsid w:val="00DB24F8"/>
    <w:rsid w:val="00DB273C"/>
    <w:rsid w:val="00DB366A"/>
    <w:rsid w:val="00DB3B84"/>
    <w:rsid w:val="00DB3D87"/>
    <w:rsid w:val="00DB5303"/>
    <w:rsid w:val="00DB5520"/>
    <w:rsid w:val="00DB6A85"/>
    <w:rsid w:val="00DB7663"/>
    <w:rsid w:val="00DB7CB6"/>
    <w:rsid w:val="00DC1B35"/>
    <w:rsid w:val="00DC29B7"/>
    <w:rsid w:val="00DC3900"/>
    <w:rsid w:val="00DC41AC"/>
    <w:rsid w:val="00DC45E2"/>
    <w:rsid w:val="00DC47F1"/>
    <w:rsid w:val="00DC54D5"/>
    <w:rsid w:val="00DD00F8"/>
    <w:rsid w:val="00DD0577"/>
    <w:rsid w:val="00DD06E3"/>
    <w:rsid w:val="00DD22D9"/>
    <w:rsid w:val="00DD2A95"/>
    <w:rsid w:val="00DD2BD0"/>
    <w:rsid w:val="00DD2D5F"/>
    <w:rsid w:val="00DD6623"/>
    <w:rsid w:val="00DD6FEE"/>
    <w:rsid w:val="00DD776F"/>
    <w:rsid w:val="00DD7F06"/>
    <w:rsid w:val="00DE00BC"/>
    <w:rsid w:val="00DE04FC"/>
    <w:rsid w:val="00DE0BF2"/>
    <w:rsid w:val="00DE2038"/>
    <w:rsid w:val="00DE2650"/>
    <w:rsid w:val="00DE2DE4"/>
    <w:rsid w:val="00DE522D"/>
    <w:rsid w:val="00DE54CD"/>
    <w:rsid w:val="00DE5C9F"/>
    <w:rsid w:val="00DE68FA"/>
    <w:rsid w:val="00DE6DDE"/>
    <w:rsid w:val="00DE72CA"/>
    <w:rsid w:val="00DE7677"/>
    <w:rsid w:val="00DE7FCA"/>
    <w:rsid w:val="00DF08E3"/>
    <w:rsid w:val="00DF19BC"/>
    <w:rsid w:val="00DF3016"/>
    <w:rsid w:val="00DF3712"/>
    <w:rsid w:val="00DF48AC"/>
    <w:rsid w:val="00DF5C32"/>
    <w:rsid w:val="00DF6BD4"/>
    <w:rsid w:val="00DF706F"/>
    <w:rsid w:val="00E00A8A"/>
    <w:rsid w:val="00E02F0F"/>
    <w:rsid w:val="00E03A61"/>
    <w:rsid w:val="00E03DF4"/>
    <w:rsid w:val="00E03FC9"/>
    <w:rsid w:val="00E0442C"/>
    <w:rsid w:val="00E04845"/>
    <w:rsid w:val="00E04ED4"/>
    <w:rsid w:val="00E05C83"/>
    <w:rsid w:val="00E07413"/>
    <w:rsid w:val="00E104A0"/>
    <w:rsid w:val="00E12153"/>
    <w:rsid w:val="00E1275D"/>
    <w:rsid w:val="00E13D6A"/>
    <w:rsid w:val="00E14322"/>
    <w:rsid w:val="00E14BA5"/>
    <w:rsid w:val="00E1521D"/>
    <w:rsid w:val="00E15C55"/>
    <w:rsid w:val="00E16548"/>
    <w:rsid w:val="00E17B78"/>
    <w:rsid w:val="00E21263"/>
    <w:rsid w:val="00E21EC9"/>
    <w:rsid w:val="00E2219A"/>
    <w:rsid w:val="00E222C8"/>
    <w:rsid w:val="00E226BF"/>
    <w:rsid w:val="00E23A0E"/>
    <w:rsid w:val="00E2459C"/>
    <w:rsid w:val="00E24AEA"/>
    <w:rsid w:val="00E25011"/>
    <w:rsid w:val="00E25787"/>
    <w:rsid w:val="00E26045"/>
    <w:rsid w:val="00E26134"/>
    <w:rsid w:val="00E2650F"/>
    <w:rsid w:val="00E273CA"/>
    <w:rsid w:val="00E2750A"/>
    <w:rsid w:val="00E3038B"/>
    <w:rsid w:val="00E31B10"/>
    <w:rsid w:val="00E31D05"/>
    <w:rsid w:val="00E31D4F"/>
    <w:rsid w:val="00E32476"/>
    <w:rsid w:val="00E33DD4"/>
    <w:rsid w:val="00E33E5A"/>
    <w:rsid w:val="00E34490"/>
    <w:rsid w:val="00E34D32"/>
    <w:rsid w:val="00E352FE"/>
    <w:rsid w:val="00E353D9"/>
    <w:rsid w:val="00E35DF4"/>
    <w:rsid w:val="00E36668"/>
    <w:rsid w:val="00E400A3"/>
    <w:rsid w:val="00E40E5D"/>
    <w:rsid w:val="00E41582"/>
    <w:rsid w:val="00E4208D"/>
    <w:rsid w:val="00E422DC"/>
    <w:rsid w:val="00E42368"/>
    <w:rsid w:val="00E42B1C"/>
    <w:rsid w:val="00E43208"/>
    <w:rsid w:val="00E43318"/>
    <w:rsid w:val="00E45AC3"/>
    <w:rsid w:val="00E465A8"/>
    <w:rsid w:val="00E465F7"/>
    <w:rsid w:val="00E467A2"/>
    <w:rsid w:val="00E50655"/>
    <w:rsid w:val="00E512AB"/>
    <w:rsid w:val="00E514EC"/>
    <w:rsid w:val="00E51B71"/>
    <w:rsid w:val="00E52C8B"/>
    <w:rsid w:val="00E5321E"/>
    <w:rsid w:val="00E53226"/>
    <w:rsid w:val="00E53B4C"/>
    <w:rsid w:val="00E5401F"/>
    <w:rsid w:val="00E540DB"/>
    <w:rsid w:val="00E54DAB"/>
    <w:rsid w:val="00E553A9"/>
    <w:rsid w:val="00E55482"/>
    <w:rsid w:val="00E558E4"/>
    <w:rsid w:val="00E56C0E"/>
    <w:rsid w:val="00E57C23"/>
    <w:rsid w:val="00E60648"/>
    <w:rsid w:val="00E609E9"/>
    <w:rsid w:val="00E6131B"/>
    <w:rsid w:val="00E616D3"/>
    <w:rsid w:val="00E61DEA"/>
    <w:rsid w:val="00E630E9"/>
    <w:rsid w:val="00E63A0C"/>
    <w:rsid w:val="00E64764"/>
    <w:rsid w:val="00E64B18"/>
    <w:rsid w:val="00E6614D"/>
    <w:rsid w:val="00E669A7"/>
    <w:rsid w:val="00E66CC4"/>
    <w:rsid w:val="00E66E77"/>
    <w:rsid w:val="00E674D7"/>
    <w:rsid w:val="00E711E6"/>
    <w:rsid w:val="00E714AD"/>
    <w:rsid w:val="00E716A8"/>
    <w:rsid w:val="00E717EB"/>
    <w:rsid w:val="00E7339A"/>
    <w:rsid w:val="00E73F55"/>
    <w:rsid w:val="00E74A35"/>
    <w:rsid w:val="00E74CE0"/>
    <w:rsid w:val="00E74E51"/>
    <w:rsid w:val="00E754E4"/>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977D8"/>
    <w:rsid w:val="00EA06A9"/>
    <w:rsid w:val="00EA0A36"/>
    <w:rsid w:val="00EA1A1A"/>
    <w:rsid w:val="00EA25D2"/>
    <w:rsid w:val="00EA360D"/>
    <w:rsid w:val="00EA37F5"/>
    <w:rsid w:val="00EA3A2C"/>
    <w:rsid w:val="00EA3E03"/>
    <w:rsid w:val="00EA4349"/>
    <w:rsid w:val="00EA618F"/>
    <w:rsid w:val="00EA67BC"/>
    <w:rsid w:val="00EA6AEA"/>
    <w:rsid w:val="00EA6B4D"/>
    <w:rsid w:val="00EA6C3B"/>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4DD5"/>
    <w:rsid w:val="00EC7B3D"/>
    <w:rsid w:val="00ED1661"/>
    <w:rsid w:val="00ED2EB4"/>
    <w:rsid w:val="00ED45B0"/>
    <w:rsid w:val="00ED4A63"/>
    <w:rsid w:val="00ED7E69"/>
    <w:rsid w:val="00EE0207"/>
    <w:rsid w:val="00EE05F2"/>
    <w:rsid w:val="00EE0E4B"/>
    <w:rsid w:val="00EE0E66"/>
    <w:rsid w:val="00EE13D4"/>
    <w:rsid w:val="00EE2BAF"/>
    <w:rsid w:val="00EE2BC4"/>
    <w:rsid w:val="00EE3EA0"/>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A9B"/>
    <w:rsid w:val="00EF6E2A"/>
    <w:rsid w:val="00EF74B2"/>
    <w:rsid w:val="00EF7D09"/>
    <w:rsid w:val="00F033C8"/>
    <w:rsid w:val="00F03883"/>
    <w:rsid w:val="00F038E0"/>
    <w:rsid w:val="00F0466D"/>
    <w:rsid w:val="00F04686"/>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1AD2"/>
    <w:rsid w:val="00F22993"/>
    <w:rsid w:val="00F23471"/>
    <w:rsid w:val="00F234EB"/>
    <w:rsid w:val="00F23630"/>
    <w:rsid w:val="00F2389D"/>
    <w:rsid w:val="00F23ABC"/>
    <w:rsid w:val="00F24176"/>
    <w:rsid w:val="00F242EA"/>
    <w:rsid w:val="00F2587B"/>
    <w:rsid w:val="00F2595A"/>
    <w:rsid w:val="00F2611F"/>
    <w:rsid w:val="00F2661A"/>
    <w:rsid w:val="00F30816"/>
    <w:rsid w:val="00F311BD"/>
    <w:rsid w:val="00F318B1"/>
    <w:rsid w:val="00F31F4D"/>
    <w:rsid w:val="00F34CA4"/>
    <w:rsid w:val="00F3691B"/>
    <w:rsid w:val="00F36A71"/>
    <w:rsid w:val="00F4063D"/>
    <w:rsid w:val="00F40A1A"/>
    <w:rsid w:val="00F40CF0"/>
    <w:rsid w:val="00F41649"/>
    <w:rsid w:val="00F41AB5"/>
    <w:rsid w:val="00F427C3"/>
    <w:rsid w:val="00F43526"/>
    <w:rsid w:val="00F437FA"/>
    <w:rsid w:val="00F44285"/>
    <w:rsid w:val="00F45E7E"/>
    <w:rsid w:val="00F46219"/>
    <w:rsid w:val="00F462B5"/>
    <w:rsid w:val="00F47BE1"/>
    <w:rsid w:val="00F51044"/>
    <w:rsid w:val="00F52500"/>
    <w:rsid w:val="00F52A5D"/>
    <w:rsid w:val="00F532AB"/>
    <w:rsid w:val="00F532C3"/>
    <w:rsid w:val="00F54AFA"/>
    <w:rsid w:val="00F5592E"/>
    <w:rsid w:val="00F56C5B"/>
    <w:rsid w:val="00F56C66"/>
    <w:rsid w:val="00F56FD0"/>
    <w:rsid w:val="00F57815"/>
    <w:rsid w:val="00F60EA6"/>
    <w:rsid w:val="00F613E3"/>
    <w:rsid w:val="00F61F14"/>
    <w:rsid w:val="00F62AC9"/>
    <w:rsid w:val="00F62C5E"/>
    <w:rsid w:val="00F62D51"/>
    <w:rsid w:val="00F6300D"/>
    <w:rsid w:val="00F641DF"/>
    <w:rsid w:val="00F66182"/>
    <w:rsid w:val="00F672B2"/>
    <w:rsid w:val="00F7053C"/>
    <w:rsid w:val="00F7135B"/>
    <w:rsid w:val="00F714E9"/>
    <w:rsid w:val="00F726DF"/>
    <w:rsid w:val="00F73E18"/>
    <w:rsid w:val="00F74C7B"/>
    <w:rsid w:val="00F75F7E"/>
    <w:rsid w:val="00F77339"/>
    <w:rsid w:val="00F77C2A"/>
    <w:rsid w:val="00F77DB6"/>
    <w:rsid w:val="00F801E9"/>
    <w:rsid w:val="00F80740"/>
    <w:rsid w:val="00F80974"/>
    <w:rsid w:val="00F8303B"/>
    <w:rsid w:val="00F83CDC"/>
    <w:rsid w:val="00F851CB"/>
    <w:rsid w:val="00F8674E"/>
    <w:rsid w:val="00F86950"/>
    <w:rsid w:val="00F87710"/>
    <w:rsid w:val="00F903DB"/>
    <w:rsid w:val="00F90D8E"/>
    <w:rsid w:val="00F9183A"/>
    <w:rsid w:val="00F91B8C"/>
    <w:rsid w:val="00F9233B"/>
    <w:rsid w:val="00F9252D"/>
    <w:rsid w:val="00F945AB"/>
    <w:rsid w:val="00F94B0E"/>
    <w:rsid w:val="00F9516D"/>
    <w:rsid w:val="00F95577"/>
    <w:rsid w:val="00F95793"/>
    <w:rsid w:val="00F95EE1"/>
    <w:rsid w:val="00F966B4"/>
    <w:rsid w:val="00F967F9"/>
    <w:rsid w:val="00F97BD8"/>
    <w:rsid w:val="00FA0130"/>
    <w:rsid w:val="00FA0373"/>
    <w:rsid w:val="00FA0A6C"/>
    <w:rsid w:val="00FA13AE"/>
    <w:rsid w:val="00FA196C"/>
    <w:rsid w:val="00FA3652"/>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3D73"/>
    <w:rsid w:val="00FB43D3"/>
    <w:rsid w:val="00FB4956"/>
    <w:rsid w:val="00FB4C6C"/>
    <w:rsid w:val="00FB5AAE"/>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7C4"/>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81726">
      <w:bodyDiv w:val="1"/>
      <w:marLeft w:val="0"/>
      <w:marRight w:val="0"/>
      <w:marTop w:val="0"/>
      <w:marBottom w:val="0"/>
      <w:divBdr>
        <w:top w:val="none" w:sz="0" w:space="0" w:color="auto"/>
        <w:left w:val="none" w:sz="0" w:space="0" w:color="auto"/>
        <w:bottom w:val="none" w:sz="0" w:space="0" w:color="auto"/>
        <w:right w:val="none" w:sz="0" w:space="0" w:color="auto"/>
      </w:divBdr>
    </w:div>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09386639">
      <w:bodyDiv w:val="1"/>
      <w:marLeft w:val="0"/>
      <w:marRight w:val="0"/>
      <w:marTop w:val="0"/>
      <w:marBottom w:val="0"/>
      <w:divBdr>
        <w:top w:val="none" w:sz="0" w:space="0" w:color="auto"/>
        <w:left w:val="none" w:sz="0" w:space="0" w:color="auto"/>
        <w:bottom w:val="none" w:sz="0" w:space="0" w:color="auto"/>
        <w:right w:val="none" w:sz="0" w:space="0" w:color="auto"/>
      </w:divBdr>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0671">
      <w:bodyDiv w:val="1"/>
      <w:marLeft w:val="0"/>
      <w:marRight w:val="0"/>
      <w:marTop w:val="0"/>
      <w:marBottom w:val="0"/>
      <w:divBdr>
        <w:top w:val="none" w:sz="0" w:space="0" w:color="auto"/>
        <w:left w:val="none" w:sz="0" w:space="0" w:color="auto"/>
        <w:bottom w:val="none" w:sz="0" w:space="0" w:color="auto"/>
        <w:right w:val="none" w:sz="0" w:space="0" w:color="auto"/>
      </w:divBdr>
      <w:divsChild>
        <w:div w:id="17436352">
          <w:marLeft w:val="720"/>
          <w:marRight w:val="0"/>
          <w:marTop w:val="0"/>
          <w:marBottom w:val="0"/>
          <w:divBdr>
            <w:top w:val="none" w:sz="0" w:space="0" w:color="auto"/>
            <w:left w:val="none" w:sz="0" w:space="0" w:color="auto"/>
            <w:bottom w:val="none" w:sz="0" w:space="0" w:color="auto"/>
            <w:right w:val="none" w:sz="0" w:space="0" w:color="auto"/>
          </w:divBdr>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 w:id="20992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12AB-6BBF-47E4-A5BC-6FFDA0D2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14139</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2020-10-24T08:41:00Z</cp:lastPrinted>
  <dcterms:created xsi:type="dcterms:W3CDTF">2021-03-23T12:23:00Z</dcterms:created>
  <dcterms:modified xsi:type="dcterms:W3CDTF">2021-03-23T12:23:00Z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