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E8" w:rsidRDefault="00A9016D">
      <w:pPr>
        <w:rPr>
          <w:b/>
        </w:rPr>
      </w:pPr>
      <w:r>
        <w:rPr>
          <w:b/>
        </w:rPr>
        <w:t xml:space="preserve"> </w:t>
      </w:r>
      <w:r w:rsidR="005C1B3A">
        <w:rPr>
          <w:b/>
        </w:rPr>
        <w:t>SORP Committee</w:t>
      </w:r>
    </w:p>
    <w:p w:rsidR="005C1B3A" w:rsidRPr="005402B0" w:rsidRDefault="005C1B3A">
      <w:pPr>
        <w:rPr>
          <w:b/>
        </w:rPr>
      </w:pPr>
    </w:p>
    <w:p w:rsidR="00E75082" w:rsidRDefault="00D36936">
      <w:pPr>
        <w:rPr>
          <w:b/>
        </w:rPr>
      </w:pPr>
      <w:r>
        <w:rPr>
          <w:b/>
        </w:rPr>
        <w:t>M</w:t>
      </w:r>
      <w:r w:rsidR="00644795" w:rsidRPr="005402B0">
        <w:rPr>
          <w:b/>
        </w:rPr>
        <w:t>inutes of the SO</w:t>
      </w:r>
      <w:r w:rsidR="00906904">
        <w:rPr>
          <w:b/>
        </w:rPr>
        <w:t>R</w:t>
      </w:r>
      <w:r w:rsidR="00FE5866">
        <w:rPr>
          <w:b/>
        </w:rPr>
        <w:t>P Committee Meeting of</w:t>
      </w:r>
      <w:r w:rsidR="00560386">
        <w:rPr>
          <w:b/>
        </w:rPr>
        <w:t xml:space="preserve"> </w:t>
      </w:r>
      <w:r w:rsidR="000E18BB">
        <w:rPr>
          <w:b/>
        </w:rPr>
        <w:t>12 February</w:t>
      </w:r>
      <w:r w:rsidR="000230C0">
        <w:rPr>
          <w:b/>
        </w:rPr>
        <w:t xml:space="preserve"> 2014</w:t>
      </w:r>
      <w:r w:rsidR="00E75082">
        <w:rPr>
          <w:b/>
        </w:rPr>
        <w:t xml:space="preserve"> </w:t>
      </w:r>
    </w:p>
    <w:p w:rsidR="002858C2" w:rsidRDefault="00E75082">
      <w:pPr>
        <w:rPr>
          <w:b/>
        </w:rPr>
      </w:pPr>
      <w:proofErr w:type="gramStart"/>
      <w:r>
        <w:rPr>
          <w:b/>
        </w:rPr>
        <w:t>and</w:t>
      </w:r>
      <w:proofErr w:type="gramEnd"/>
      <w:r>
        <w:rPr>
          <w:b/>
        </w:rPr>
        <w:t xml:space="preserve"> annex regarding telephone conference 20 May 2014</w:t>
      </w:r>
    </w:p>
    <w:p w:rsidR="00C96291" w:rsidRPr="005402B0" w:rsidRDefault="005C1B3A">
      <w:pPr>
        <w:rPr>
          <w:b/>
        </w:rPr>
      </w:pPr>
      <w:r>
        <w:rPr>
          <w:b/>
        </w:rPr>
        <w:t>(</w:t>
      </w:r>
      <w:r w:rsidR="00281B05">
        <w:rPr>
          <w:b/>
        </w:rPr>
        <w:t>Approved</w:t>
      </w:r>
      <w:r>
        <w:rPr>
          <w:b/>
        </w:rPr>
        <w:t xml:space="preserve"> at the</w:t>
      </w:r>
      <w:r w:rsidR="00067B24">
        <w:rPr>
          <w:b/>
        </w:rPr>
        <w:t xml:space="preserve"> </w:t>
      </w:r>
      <w:r w:rsidR="000E18BB">
        <w:rPr>
          <w:b/>
        </w:rPr>
        <w:t>11 June</w:t>
      </w:r>
      <w:r w:rsidR="00476B9E">
        <w:rPr>
          <w:b/>
        </w:rPr>
        <w:t xml:space="preserve"> 2014</w:t>
      </w:r>
      <w:r w:rsidR="00FE5866">
        <w:rPr>
          <w:b/>
        </w:rPr>
        <w:t xml:space="preserve"> </w:t>
      </w:r>
      <w:r w:rsidR="00C96291">
        <w:rPr>
          <w:b/>
        </w:rPr>
        <w:t>SORP Committee Meeting)</w:t>
      </w:r>
    </w:p>
    <w:p w:rsidR="00A37B99" w:rsidRPr="005402B0" w:rsidRDefault="00A37B99">
      <w:pPr>
        <w:rPr>
          <w:b/>
        </w:rPr>
      </w:pPr>
    </w:p>
    <w:p w:rsidR="00A37B99" w:rsidRDefault="000F7258">
      <w:r>
        <w:t xml:space="preserve">Contact: </w:t>
      </w:r>
      <w:r>
        <w:tab/>
        <w:t>Nigel Davies, Secretary to the SORP Committee</w:t>
      </w:r>
    </w:p>
    <w:p w:rsidR="000F7258" w:rsidRDefault="000F7258">
      <w:r>
        <w:tab/>
      </w:r>
      <w:r>
        <w:tab/>
        <w:t>01823 345470</w:t>
      </w:r>
    </w:p>
    <w:p w:rsidR="000F7258" w:rsidRDefault="000F7258">
      <w:r>
        <w:tab/>
      </w:r>
      <w:r>
        <w:tab/>
      </w:r>
      <w:hyperlink r:id="rId9" w:history="1">
        <w:r w:rsidRPr="001B19FC">
          <w:rPr>
            <w:rStyle w:val="Hyperlink"/>
          </w:rPr>
          <w:t>Nigel.davies@charitycommission.gsi.gov.uk</w:t>
        </w:r>
      </w:hyperlink>
    </w:p>
    <w:p w:rsidR="000F7258" w:rsidRDefault="000F7258"/>
    <w:p w:rsidR="000F7258" w:rsidRDefault="000F7258">
      <w:r>
        <w:t>Present</w:t>
      </w:r>
      <w:r w:rsidR="0076289B">
        <w:t>:</w:t>
      </w:r>
    </w:p>
    <w:p w:rsidR="00BF1A7A" w:rsidRDefault="00BF1A7A" w:rsidP="00C419A1">
      <w:pPr>
        <w:ind w:left="720" w:firstLine="720"/>
      </w:pPr>
      <w:r>
        <w:t>Laura Anderson</w:t>
      </w:r>
      <w:r w:rsidRPr="00BF1A7A">
        <w:t>, Joint Chair of the SORP Committee</w:t>
      </w:r>
    </w:p>
    <w:p w:rsidR="000230C0" w:rsidRDefault="000230C0" w:rsidP="00C419A1">
      <w:pPr>
        <w:ind w:left="720" w:firstLine="720"/>
      </w:pPr>
      <w:r>
        <w:t>Tidi Diyan</w:t>
      </w:r>
    </w:p>
    <w:p w:rsidR="00B15531" w:rsidRDefault="00B15531" w:rsidP="00C419A1">
      <w:pPr>
        <w:ind w:left="720" w:firstLine="720"/>
      </w:pPr>
      <w:r>
        <w:t>Pesh Framjee</w:t>
      </w:r>
      <w:r w:rsidR="00FC47A3">
        <w:t xml:space="preserve"> </w:t>
      </w:r>
    </w:p>
    <w:p w:rsidR="000230C0" w:rsidRDefault="000230C0" w:rsidP="00C419A1">
      <w:pPr>
        <w:ind w:left="720" w:firstLine="720"/>
      </w:pPr>
      <w:r>
        <w:t>Peter Gotham</w:t>
      </w:r>
    </w:p>
    <w:p w:rsidR="00B15531" w:rsidRDefault="00B15531" w:rsidP="00C419A1">
      <w:pPr>
        <w:ind w:left="720" w:firstLine="720"/>
      </w:pPr>
      <w:r>
        <w:t>John Graham</w:t>
      </w:r>
    </w:p>
    <w:p w:rsidR="00D0690E" w:rsidRDefault="00D0690E" w:rsidP="00C419A1">
      <w:pPr>
        <w:ind w:left="720" w:firstLine="720"/>
      </w:pPr>
      <w:r>
        <w:t>Keith Hickey</w:t>
      </w:r>
    </w:p>
    <w:p w:rsidR="000230C0" w:rsidRDefault="000230C0" w:rsidP="00C419A1">
      <w:pPr>
        <w:ind w:left="720" w:firstLine="720"/>
      </w:pPr>
      <w:r>
        <w:t>Noel Hyndman</w:t>
      </w:r>
    </w:p>
    <w:p w:rsidR="00B82ACB" w:rsidRDefault="00B82ACB" w:rsidP="00D4167D">
      <w:r>
        <w:tab/>
      </w:r>
      <w:r>
        <w:tab/>
        <w:t>Ray Jones</w:t>
      </w:r>
    </w:p>
    <w:p w:rsidR="00BF1A7A" w:rsidRDefault="00BF1A7A" w:rsidP="00BF1A7A">
      <w:pPr>
        <w:ind w:left="720" w:firstLine="720"/>
      </w:pPr>
      <w:r>
        <w:t>Carol Rudge</w:t>
      </w:r>
      <w:r w:rsidR="00DA5778">
        <w:t xml:space="preserve"> (for item</w:t>
      </w:r>
      <w:r w:rsidR="00BD588C">
        <w:t>s 1 to</w:t>
      </w:r>
      <w:r w:rsidR="00DA5778">
        <w:t xml:space="preserve"> </w:t>
      </w:r>
      <w:r w:rsidR="00BD588C">
        <w:t>4</w:t>
      </w:r>
      <w:r w:rsidR="00DA5778">
        <w:t>)</w:t>
      </w:r>
    </w:p>
    <w:p w:rsidR="00BB308D" w:rsidRDefault="00BB308D" w:rsidP="003A7C48">
      <w:pPr>
        <w:ind w:left="1440"/>
      </w:pPr>
      <w:r>
        <w:t>Sam Younger, Joint Chair of the SORP Committee</w:t>
      </w:r>
    </w:p>
    <w:p w:rsidR="00E66131" w:rsidRDefault="00E66131" w:rsidP="002E71A4">
      <w:pPr>
        <w:ind w:left="720" w:firstLine="720"/>
      </w:pPr>
    </w:p>
    <w:p w:rsidR="000F7258" w:rsidRDefault="000F7258">
      <w:r>
        <w:t>In attendance:</w:t>
      </w:r>
    </w:p>
    <w:p w:rsidR="00805420" w:rsidRDefault="00805420" w:rsidP="00805420">
      <w:pPr>
        <w:ind w:left="720" w:firstLine="720"/>
      </w:pPr>
      <w:r>
        <w:t>Nigel Davies, Secretary to the SORP Committee</w:t>
      </w:r>
    </w:p>
    <w:p w:rsidR="00F55DB2" w:rsidRDefault="00696B2F" w:rsidP="00F55DB2">
      <w:pPr>
        <w:ind w:left="1440"/>
      </w:pPr>
      <w:r>
        <w:t>Mei Ashelford</w:t>
      </w:r>
      <w:r w:rsidR="00F55DB2">
        <w:t xml:space="preserve">, </w:t>
      </w:r>
      <w:r>
        <w:t>Financial Reporting Council</w:t>
      </w:r>
      <w:r w:rsidR="00F55DB2">
        <w:t xml:space="preserve"> </w:t>
      </w:r>
      <w:r w:rsidR="00B21E1F">
        <w:t xml:space="preserve">(FRC) </w:t>
      </w:r>
      <w:r w:rsidR="00F55DB2">
        <w:t>(observer member)</w:t>
      </w:r>
      <w:r w:rsidR="00D32578">
        <w:t xml:space="preserve"> </w:t>
      </w:r>
    </w:p>
    <w:p w:rsidR="00BF6E24" w:rsidRDefault="00BF6E24" w:rsidP="00BF6E24"/>
    <w:p w:rsidR="000F7258" w:rsidRDefault="000F7258">
      <w:r>
        <w:t>Apologies:</w:t>
      </w:r>
    </w:p>
    <w:p w:rsidR="00B15531" w:rsidRDefault="00B15531" w:rsidP="00B06DD1">
      <w:pPr>
        <w:ind w:left="720" w:firstLine="720"/>
      </w:pPr>
      <w:r>
        <w:t>Debra Allcock-Tyler</w:t>
      </w:r>
    </w:p>
    <w:p w:rsidR="002448CC" w:rsidRDefault="002448CC" w:rsidP="00B06DD1">
      <w:pPr>
        <w:ind w:left="720" w:firstLine="720"/>
      </w:pPr>
      <w:r>
        <w:t>Caron Bradshaw (observer member)</w:t>
      </w:r>
    </w:p>
    <w:p w:rsidR="002C18D7" w:rsidRDefault="002C18D7" w:rsidP="00B06DD1">
      <w:pPr>
        <w:ind w:left="720" w:firstLine="720"/>
      </w:pPr>
      <w:r>
        <w:t>Tris Lumley</w:t>
      </w:r>
    </w:p>
    <w:p w:rsidR="000230C0" w:rsidRDefault="000230C0" w:rsidP="00B06DD1">
      <w:pPr>
        <w:ind w:left="720" w:firstLine="720"/>
      </w:pPr>
      <w:r>
        <w:t>Fiona Muldoon (observer member)</w:t>
      </w:r>
    </w:p>
    <w:p w:rsidR="00B15531" w:rsidRDefault="00B15531" w:rsidP="00B06DD1">
      <w:pPr>
        <w:ind w:left="720" w:firstLine="720"/>
      </w:pPr>
      <w:r>
        <w:t>Kate Sayer</w:t>
      </w:r>
    </w:p>
    <w:p w:rsidR="00BF6E24" w:rsidRDefault="00BF6E24" w:rsidP="00021437">
      <w:pPr>
        <w:ind w:left="1440"/>
      </w:pPr>
      <w:r>
        <w:t>Catriona Scrimgeour</w:t>
      </w:r>
    </w:p>
    <w:p w:rsidR="000230C0" w:rsidRDefault="000230C0" w:rsidP="00021437">
      <w:pPr>
        <w:ind w:left="1440"/>
      </w:pPr>
      <w:r>
        <w:t>Paul Spokes</w:t>
      </w:r>
    </w:p>
    <w:p w:rsidR="00ED3E01" w:rsidRDefault="00ED3E01" w:rsidP="00ED3E01">
      <w:pPr>
        <w:ind w:left="720" w:firstLine="720"/>
      </w:pPr>
    </w:p>
    <w:p w:rsidR="000F7258" w:rsidRPr="00B24CA5" w:rsidRDefault="009D741C">
      <w:pPr>
        <w:rPr>
          <w:b/>
        </w:rPr>
      </w:pPr>
      <w:r w:rsidRPr="00B24CA5">
        <w:rPr>
          <w:b/>
        </w:rPr>
        <w:t>Item 1</w:t>
      </w:r>
      <w:r w:rsidR="00424662">
        <w:rPr>
          <w:b/>
        </w:rPr>
        <w:t>:</w:t>
      </w:r>
      <w:r w:rsidR="00B844D5">
        <w:rPr>
          <w:b/>
        </w:rPr>
        <w:t xml:space="preserve"> O</w:t>
      </w:r>
      <w:r w:rsidRPr="00B24CA5">
        <w:rPr>
          <w:b/>
        </w:rPr>
        <w:t>pening remarks</w:t>
      </w:r>
      <w:r w:rsidR="00AA594E">
        <w:rPr>
          <w:b/>
        </w:rPr>
        <w:t xml:space="preserve"> and</w:t>
      </w:r>
      <w:r w:rsidR="006D24B5">
        <w:rPr>
          <w:b/>
        </w:rPr>
        <w:t xml:space="preserve"> declarations of interest</w:t>
      </w:r>
    </w:p>
    <w:p w:rsidR="001B7BD0" w:rsidRDefault="001B7BD0"/>
    <w:p w:rsidR="00086B89" w:rsidRDefault="00BD588C" w:rsidP="00BD588C">
      <w:pPr>
        <w:jc w:val="both"/>
      </w:pPr>
      <w:r>
        <w:t>1.1</w:t>
      </w:r>
      <w:r>
        <w:tab/>
        <w:t>Laura Anderson</w:t>
      </w:r>
      <w:r w:rsidR="00B15531">
        <w:t xml:space="preserve"> </w:t>
      </w:r>
      <w:r w:rsidR="006F3A9F">
        <w:t xml:space="preserve">asked if there were </w:t>
      </w:r>
      <w:r w:rsidR="00B15531">
        <w:t>any</w:t>
      </w:r>
      <w:r w:rsidR="004C15C2">
        <w:t xml:space="preserve"> declarations of interest to be </w:t>
      </w:r>
      <w:r w:rsidR="00AA5D03">
        <w:t>made</w:t>
      </w:r>
      <w:r w:rsidR="004C15C2">
        <w:t xml:space="preserve">. No </w:t>
      </w:r>
      <w:r w:rsidR="00D44A41">
        <w:t xml:space="preserve">declarations of interest </w:t>
      </w:r>
      <w:r w:rsidR="004C15C2">
        <w:t>were noted.</w:t>
      </w:r>
    </w:p>
    <w:p w:rsidR="001C540B" w:rsidRDefault="001C540B"/>
    <w:p w:rsidR="00DB4BBA" w:rsidRPr="00AF4CE3" w:rsidRDefault="00DB4BBA">
      <w:r w:rsidRPr="00DB4BBA">
        <w:rPr>
          <w:b/>
        </w:rPr>
        <w:t>Item 2</w:t>
      </w:r>
      <w:r w:rsidR="00424662">
        <w:rPr>
          <w:b/>
        </w:rPr>
        <w:t>:</w:t>
      </w:r>
      <w:r w:rsidRPr="00DB4BBA">
        <w:rPr>
          <w:b/>
        </w:rPr>
        <w:t xml:space="preserve"> Approval of the minutes and matters arising</w:t>
      </w:r>
    </w:p>
    <w:p w:rsidR="00DB4BBA" w:rsidRDefault="00DB4BBA"/>
    <w:p w:rsidR="00701015" w:rsidRDefault="00DB4BBA" w:rsidP="005D2DAA">
      <w:r>
        <w:t>2.</w:t>
      </w:r>
      <w:r w:rsidR="001B7BD0">
        <w:t xml:space="preserve">1 </w:t>
      </w:r>
      <w:r>
        <w:tab/>
        <w:t>The minutes</w:t>
      </w:r>
      <w:r w:rsidR="001340BA">
        <w:t xml:space="preserve"> </w:t>
      </w:r>
      <w:r w:rsidR="00502B87">
        <w:t>of the meetin</w:t>
      </w:r>
      <w:r w:rsidR="0012525A">
        <w:t xml:space="preserve">g of the </w:t>
      </w:r>
      <w:r w:rsidR="00E3241E">
        <w:t>24</w:t>
      </w:r>
      <w:r w:rsidR="00B15531">
        <w:t xml:space="preserve"> January </w:t>
      </w:r>
      <w:r w:rsidR="008B2AC7">
        <w:t>2013</w:t>
      </w:r>
      <w:r w:rsidR="00B03AA7">
        <w:t xml:space="preserve"> </w:t>
      </w:r>
      <w:r>
        <w:t>were considered</w:t>
      </w:r>
      <w:r w:rsidR="00BF186A">
        <w:t xml:space="preserve"> and approved</w:t>
      </w:r>
      <w:r w:rsidR="00B15531">
        <w:t xml:space="preserve"> subject t</w:t>
      </w:r>
      <w:r w:rsidR="00701015">
        <w:t>o:</w:t>
      </w:r>
    </w:p>
    <w:p w:rsidR="00422C65" w:rsidRDefault="00422C65" w:rsidP="00701015">
      <w:pPr>
        <w:pStyle w:val="ListParagraph"/>
        <w:numPr>
          <w:ilvl w:val="0"/>
          <w:numId w:val="32"/>
        </w:numPr>
      </w:pPr>
      <w:r>
        <w:t>add</w:t>
      </w:r>
      <w:r w:rsidR="00AB5052">
        <w:t>ing</w:t>
      </w:r>
      <w:r>
        <w:t xml:space="preserve"> Claire Stuart to the list of attendees;</w:t>
      </w:r>
    </w:p>
    <w:p w:rsidR="006F3A9F" w:rsidRDefault="006F3A9F" w:rsidP="00701015">
      <w:pPr>
        <w:pStyle w:val="ListParagraph"/>
        <w:numPr>
          <w:ilvl w:val="0"/>
          <w:numId w:val="32"/>
        </w:numPr>
      </w:pPr>
      <w:r w:rsidRPr="006F3A9F">
        <w:t xml:space="preserve">minute 3.1 </w:t>
      </w:r>
      <w:r w:rsidR="00422C65">
        <w:t>correct</w:t>
      </w:r>
      <w:r w:rsidR="00AB5052">
        <w:t>ing</w:t>
      </w:r>
      <w:r w:rsidR="00422C65">
        <w:t xml:space="preserve"> the typographical error in the first sentence and</w:t>
      </w:r>
      <w:r w:rsidRPr="006F3A9F">
        <w:t xml:space="preserve"> replace the words ‘</w:t>
      </w:r>
      <w:r w:rsidR="00422C65">
        <w:t>and’ with ‘had’;</w:t>
      </w:r>
    </w:p>
    <w:p w:rsidR="00422C65" w:rsidRDefault="00422C65" w:rsidP="00701015">
      <w:pPr>
        <w:pStyle w:val="ListParagraph"/>
        <w:numPr>
          <w:ilvl w:val="0"/>
          <w:numId w:val="32"/>
        </w:numPr>
      </w:pPr>
      <w:r>
        <w:t xml:space="preserve">minute 3.3 </w:t>
      </w:r>
      <w:r w:rsidRPr="00422C65">
        <w:t>correct</w:t>
      </w:r>
      <w:r w:rsidR="00AB5052">
        <w:t>ing</w:t>
      </w:r>
      <w:r w:rsidRPr="00422C65">
        <w:t xml:space="preserve"> the typographical error in the first sentence </w:t>
      </w:r>
      <w:r>
        <w:t>by deleting the word ‘with’ so the sentence changes from ‘there were with’ to ;’there were’; and</w:t>
      </w:r>
    </w:p>
    <w:p w:rsidR="00701015" w:rsidRDefault="00422C65" w:rsidP="00701015">
      <w:pPr>
        <w:pStyle w:val="ListParagraph"/>
        <w:numPr>
          <w:ilvl w:val="0"/>
          <w:numId w:val="32"/>
        </w:numPr>
      </w:pPr>
      <w:proofErr w:type="gramStart"/>
      <w:r>
        <w:lastRenderedPageBreak/>
        <w:t>minute</w:t>
      </w:r>
      <w:proofErr w:type="gramEnd"/>
      <w:r>
        <w:t xml:space="preserve"> 3.25 add</w:t>
      </w:r>
      <w:r w:rsidR="00AB5052">
        <w:t>ing</w:t>
      </w:r>
      <w:r>
        <w:t xml:space="preserve"> the missing bullet point</w:t>
      </w:r>
      <w:r w:rsidR="00AF7E37">
        <w:t>:</w:t>
      </w:r>
      <w:r>
        <w:t xml:space="preserve"> ‘</w:t>
      </w:r>
      <w:r w:rsidR="00AF7E37" w:rsidRPr="00AF7E37">
        <w:rPr>
          <w:b/>
        </w:rPr>
        <w:t>Module 7 consider information sheet 1 and incorporate any helpful additional advice about recognising commitments</w:t>
      </w:r>
      <w:r w:rsidR="00AF7E37">
        <w:rPr>
          <w:b/>
        </w:rPr>
        <w:t>’.</w:t>
      </w:r>
    </w:p>
    <w:p w:rsidR="00B66894" w:rsidRDefault="00B66894" w:rsidP="009F5405">
      <w:pPr>
        <w:rPr>
          <w:b/>
        </w:rPr>
      </w:pPr>
    </w:p>
    <w:p w:rsidR="009F5405" w:rsidRPr="00CC1CD3" w:rsidRDefault="003D063C" w:rsidP="009F5405">
      <w:pPr>
        <w:rPr>
          <w:b/>
        </w:rPr>
      </w:pPr>
      <w:r>
        <w:rPr>
          <w:b/>
        </w:rPr>
        <w:t>Item 3</w:t>
      </w:r>
      <w:r w:rsidR="00640266">
        <w:rPr>
          <w:b/>
        </w:rPr>
        <w:t>:</w:t>
      </w:r>
      <w:r>
        <w:rPr>
          <w:b/>
        </w:rPr>
        <w:t xml:space="preserve"> </w:t>
      </w:r>
      <w:r w:rsidR="00FB6BE9">
        <w:rPr>
          <w:b/>
        </w:rPr>
        <w:t>Matter</w:t>
      </w:r>
      <w:r w:rsidR="008F2B22">
        <w:rPr>
          <w:b/>
        </w:rPr>
        <w:t>s</w:t>
      </w:r>
      <w:r w:rsidR="00FB6BE9">
        <w:rPr>
          <w:b/>
        </w:rPr>
        <w:t xml:space="preserve"> arising: controversial topics reconsidered</w:t>
      </w:r>
    </w:p>
    <w:p w:rsidR="009F5405" w:rsidRDefault="009F5405" w:rsidP="009F5405"/>
    <w:p w:rsidR="00EF5E51" w:rsidRDefault="003D063C" w:rsidP="00FB6BE9">
      <w:r>
        <w:t>3</w:t>
      </w:r>
      <w:r w:rsidR="009F5405">
        <w:t>.1</w:t>
      </w:r>
      <w:r w:rsidR="009F5405">
        <w:tab/>
        <w:t xml:space="preserve">  </w:t>
      </w:r>
      <w:r w:rsidR="00EF5E51">
        <w:t xml:space="preserve">Ray Jones introduced this item. He identified three issues that might attract critical comment in the way that the SORP currently proposed to handle them. The issues were: the </w:t>
      </w:r>
      <w:r w:rsidR="00B816D4">
        <w:t>handling of the Financial Reporting Standard for Smaller Entities (</w:t>
      </w:r>
      <w:r w:rsidR="00EF5E51">
        <w:t>FRSSE</w:t>
      </w:r>
      <w:r w:rsidR="00B816D4">
        <w:t>)</w:t>
      </w:r>
      <w:r w:rsidR="00EF5E51">
        <w:t>, the idea of a single column Statement of Financial Activities (SoFA) and the guidance provided on accounting for legacies.</w:t>
      </w:r>
    </w:p>
    <w:p w:rsidR="00EF5E51" w:rsidRDefault="00EF5E51" w:rsidP="00FB6BE9"/>
    <w:p w:rsidR="00FB6BE9" w:rsidRDefault="00B816D4" w:rsidP="00FB6BE9">
      <w:r>
        <w:t>3.2</w:t>
      </w:r>
      <w:r>
        <w:tab/>
        <w:t xml:space="preserve">He noted that although the </w:t>
      </w:r>
      <w:r w:rsidR="00053BFE">
        <w:t>rationale</w:t>
      </w:r>
      <w:r>
        <w:t xml:space="preserve"> for separating out the FRSSE </w:t>
      </w:r>
      <w:r w:rsidR="008F2B22">
        <w:t xml:space="preserve">requirements </w:t>
      </w:r>
      <w:r w:rsidR="00053BFE">
        <w:t>a</w:t>
      </w:r>
      <w:r>
        <w:t>n</w:t>
      </w:r>
      <w:r w:rsidR="00053BFE">
        <w:t>d producing a F</w:t>
      </w:r>
      <w:r>
        <w:t xml:space="preserve">RSSE </w:t>
      </w:r>
      <w:r w:rsidR="008F2B22">
        <w:t xml:space="preserve">SORP </w:t>
      </w:r>
      <w:r w:rsidR="00053BFE">
        <w:t>was well thought through, some may question why we have gone from a 120 page SORP 2005 to two SORPs at about 180 pages each. Due to likely changes in UK-Irish Generally Accepted Accounting Practice (GAAP)</w:t>
      </w:r>
      <w:r w:rsidR="008F2B22">
        <w:t>,</w:t>
      </w:r>
      <w:r w:rsidR="00053BFE">
        <w:t xml:space="preserve"> FRSSE users </w:t>
      </w:r>
      <w:r w:rsidR="00CD5428">
        <w:t xml:space="preserve">also </w:t>
      </w:r>
      <w:r w:rsidR="00053BFE">
        <w:t xml:space="preserve">faced moving from SORP 2005, to the FRSSE SORP and possibly within 2 years to a new FRSSE SORP. It was unfortunate that old GAAP had not been retained because then SORP </w:t>
      </w:r>
      <w:r w:rsidR="008F2B22">
        <w:t xml:space="preserve">2005 </w:t>
      </w:r>
      <w:r w:rsidR="00053BFE">
        <w:t>could have been used by FRSSE users until a new FRSSE</w:t>
      </w:r>
      <w:r w:rsidR="008F2B22">
        <w:t>,</w:t>
      </w:r>
      <w:r w:rsidR="00053BFE">
        <w:t xml:space="preserve"> compli</w:t>
      </w:r>
      <w:r w:rsidR="008F2B22">
        <w:t>a</w:t>
      </w:r>
      <w:r w:rsidR="00053BFE">
        <w:t xml:space="preserve">nt with the new EU </w:t>
      </w:r>
      <w:r w:rsidR="008F2B22">
        <w:t>A</w:t>
      </w:r>
      <w:r w:rsidR="00053BFE">
        <w:t>ccounting Directive</w:t>
      </w:r>
      <w:r w:rsidR="008F2B22">
        <w:t>,</w:t>
      </w:r>
      <w:r w:rsidR="00053BFE">
        <w:t xml:space="preserve"> had been developed.</w:t>
      </w:r>
    </w:p>
    <w:p w:rsidR="007E23A6" w:rsidRDefault="007E23A6" w:rsidP="003A7C48"/>
    <w:p w:rsidR="007D22DE" w:rsidRDefault="007E23A6" w:rsidP="008119A9">
      <w:r>
        <w:t>3.</w:t>
      </w:r>
      <w:r w:rsidR="00925E40">
        <w:t>3</w:t>
      </w:r>
      <w:r>
        <w:tab/>
      </w:r>
      <w:r w:rsidR="00925E40">
        <w:t xml:space="preserve">Committee members </w:t>
      </w:r>
      <w:r w:rsidR="00D64516">
        <w:t>discussed</w:t>
      </w:r>
      <w:r w:rsidR="00925E40">
        <w:t xml:space="preserve"> why </w:t>
      </w:r>
      <w:r w:rsidR="008F2B22">
        <w:t xml:space="preserve">two </w:t>
      </w:r>
      <w:r w:rsidR="00925E40">
        <w:t xml:space="preserve">SORPs had been developed and </w:t>
      </w:r>
      <w:r w:rsidR="00D64516">
        <w:t>concluded</w:t>
      </w:r>
      <w:r w:rsidR="00925E40">
        <w:t xml:space="preserve"> that this simply reflected the complexity of G</w:t>
      </w:r>
      <w:r w:rsidR="007D22DE">
        <w:t>AAP with two very different stan</w:t>
      </w:r>
      <w:r w:rsidR="00925E40">
        <w:t>d</w:t>
      </w:r>
      <w:r w:rsidR="007D22DE">
        <w:t>a</w:t>
      </w:r>
      <w:r w:rsidR="00925E40">
        <w:t>rds</w:t>
      </w:r>
      <w:r w:rsidR="00D64516">
        <w:t xml:space="preserve"> in place from 2015, the FRSSE based on old GAAP and FRS 102 based on new GAAP</w:t>
      </w:r>
      <w:r w:rsidR="00925E40">
        <w:t>. Since no</w:t>
      </w:r>
      <w:r w:rsidR="008F2B22">
        <w:t xml:space="preserve"> </w:t>
      </w:r>
      <w:r w:rsidR="00925E40">
        <w:t xml:space="preserve">one </w:t>
      </w:r>
      <w:r w:rsidR="00D64516">
        <w:t>charity would use</w:t>
      </w:r>
      <w:r w:rsidR="00925E40">
        <w:t xml:space="preserve"> both st</w:t>
      </w:r>
      <w:r w:rsidR="007D22DE">
        <w:t>a</w:t>
      </w:r>
      <w:r w:rsidR="00925E40">
        <w:t>nd</w:t>
      </w:r>
      <w:r w:rsidR="007D22DE">
        <w:t>a</w:t>
      </w:r>
      <w:r w:rsidR="00925E40">
        <w:t>rds</w:t>
      </w:r>
      <w:r w:rsidR="00D64516">
        <w:t xml:space="preserve"> when preparing the accounts</w:t>
      </w:r>
      <w:r w:rsidR="00925E40">
        <w:t>, the user of the SORP only h</w:t>
      </w:r>
      <w:r w:rsidR="007D22DE">
        <w:t>a</w:t>
      </w:r>
      <w:r w:rsidR="00925E40">
        <w:t>s to refer to o</w:t>
      </w:r>
      <w:r w:rsidR="007D22DE">
        <w:t>ne and not both SORPs. By droppi</w:t>
      </w:r>
      <w:r w:rsidR="00D64516">
        <w:t>ng the</w:t>
      </w:r>
      <w:r w:rsidR="00925E40">
        <w:t xml:space="preserve"> combi</w:t>
      </w:r>
      <w:r w:rsidR="007D22DE">
        <w:t>n</w:t>
      </w:r>
      <w:r w:rsidR="00925E40">
        <w:t xml:space="preserve">ed approach </w:t>
      </w:r>
      <w:r w:rsidR="00D64516">
        <w:t xml:space="preserve">of the Exposure draft SORP </w:t>
      </w:r>
      <w:r w:rsidR="00925E40">
        <w:t>it made it easier for the user who then only had to refer to the st</w:t>
      </w:r>
      <w:r w:rsidR="007D22DE">
        <w:t>a</w:t>
      </w:r>
      <w:r w:rsidR="00925E40">
        <w:t>nd</w:t>
      </w:r>
      <w:r w:rsidR="007D22DE">
        <w:t>a</w:t>
      </w:r>
      <w:r w:rsidR="00925E40">
        <w:t xml:space="preserve">rd they were </w:t>
      </w:r>
      <w:r w:rsidR="00D64516">
        <w:t xml:space="preserve">actually </w:t>
      </w:r>
      <w:r w:rsidR="00925E40">
        <w:t xml:space="preserve">using </w:t>
      </w:r>
      <w:r w:rsidR="005B760B">
        <w:t>(</w:t>
      </w:r>
      <w:r w:rsidR="00925E40">
        <w:t>the FRSSE or FRS 102</w:t>
      </w:r>
      <w:r w:rsidR="005B760B">
        <w:t>)</w:t>
      </w:r>
      <w:r w:rsidR="00D64516">
        <w:t xml:space="preserve"> and its SORP</w:t>
      </w:r>
      <w:r w:rsidR="00925E40">
        <w:t xml:space="preserve">. </w:t>
      </w:r>
      <w:r w:rsidR="007D22DE">
        <w:t xml:space="preserve"> Also a separate </w:t>
      </w:r>
      <w:r w:rsidR="00D64516">
        <w:t xml:space="preserve">FRSSE </w:t>
      </w:r>
      <w:r w:rsidR="007D22DE">
        <w:t>SORP avoid</w:t>
      </w:r>
      <w:r w:rsidR="00D64516">
        <w:t>s</w:t>
      </w:r>
      <w:r w:rsidR="007D22DE">
        <w:t xml:space="preserve"> FRS 102 users being disrupted</w:t>
      </w:r>
      <w:r w:rsidR="005B760B">
        <w:t xml:space="preserve"> when the current FRSSE is replaced</w:t>
      </w:r>
      <w:r w:rsidR="007D22DE">
        <w:t>.</w:t>
      </w:r>
    </w:p>
    <w:p w:rsidR="007D22DE" w:rsidRDefault="007D22DE" w:rsidP="008119A9"/>
    <w:p w:rsidR="008119A9" w:rsidRDefault="007D22DE" w:rsidP="008119A9">
      <w:r>
        <w:t>3.4</w:t>
      </w:r>
      <w:r>
        <w:tab/>
      </w:r>
      <w:r w:rsidR="00D64516">
        <w:t xml:space="preserve">Ray Jones asked the Committee to again consider the merits of a single column </w:t>
      </w:r>
      <w:proofErr w:type="spellStart"/>
      <w:r w:rsidR="00D64516">
        <w:t>SoFA</w:t>
      </w:r>
      <w:proofErr w:type="spellEnd"/>
      <w:r w:rsidR="00D64516">
        <w:t xml:space="preserve">. He noted that this format would </w:t>
      </w:r>
      <w:r w:rsidR="003A6BE8">
        <w:t>align the C</w:t>
      </w:r>
      <w:r w:rsidR="00D64516">
        <w:t>harities</w:t>
      </w:r>
      <w:r w:rsidR="003A6BE8">
        <w:t xml:space="preserve"> SORP</w:t>
      </w:r>
      <w:r w:rsidR="00D64516">
        <w:t xml:space="preserve"> with the other Public-benefit Entity (PBE) SORPs. He noted that there was support from some umbrella bodies and accountancy firms </w:t>
      </w:r>
      <w:r w:rsidR="003A6BE8">
        <w:t>f</w:t>
      </w:r>
      <w:r w:rsidR="00D64516">
        <w:t>o</w:t>
      </w:r>
      <w:r w:rsidR="003A6BE8">
        <w:t>r</w:t>
      </w:r>
      <w:r w:rsidR="00D64516">
        <w:t xml:space="preserve"> having this option available</w:t>
      </w:r>
      <w:r w:rsidR="00A10B40">
        <w:t xml:space="preserve"> and the reluctance to permit this option might be viewed by some as showing excessive con</w:t>
      </w:r>
      <w:r w:rsidR="00366271">
        <w:t>servatism on the part of</w:t>
      </w:r>
      <w:r w:rsidR="00A10B40">
        <w:t xml:space="preserve"> the SORP Committee</w:t>
      </w:r>
      <w:r w:rsidR="00D64516">
        <w:t>.</w:t>
      </w:r>
      <w:r w:rsidR="006A659C">
        <w:t xml:space="preserve"> </w:t>
      </w:r>
      <w:r w:rsidR="003A6BE8">
        <w:t xml:space="preserve"> </w:t>
      </w:r>
      <w:r w:rsidR="006A659C">
        <w:t>He gave the example of some endowed charities that considered a single column better shows the application of a total return approach to the investment of endowment where to an extent the distinction between endowment and income funds is blurred and the use of transfer entries or negative income entries to show the application of unapplied total return was arguably confusing to the reader of the accounts.</w:t>
      </w:r>
    </w:p>
    <w:p w:rsidR="002A7CED" w:rsidRDefault="002A7CED" w:rsidP="003A7C48"/>
    <w:p w:rsidR="00D64516" w:rsidRDefault="00D64516" w:rsidP="003A7C48">
      <w:r>
        <w:t>3.5</w:t>
      </w:r>
      <w:r>
        <w:tab/>
      </w:r>
      <w:r w:rsidRPr="00D64516">
        <w:t>Committee members</w:t>
      </w:r>
      <w:r>
        <w:t xml:space="preserve"> noted the strong support </w:t>
      </w:r>
      <w:r w:rsidR="003A6BE8">
        <w:t xml:space="preserve">for </w:t>
      </w:r>
      <w:r>
        <w:t xml:space="preserve">the current </w:t>
      </w:r>
      <w:proofErr w:type="spellStart"/>
      <w:r>
        <w:t>SoFA</w:t>
      </w:r>
      <w:proofErr w:type="spellEnd"/>
      <w:r>
        <w:t xml:space="preserve"> demonstrated in the SORP research exercise and subsequently in the consultation on the Exposure Draft SORP. </w:t>
      </w:r>
      <w:r w:rsidR="00A10B40">
        <w:t>The distinction between unrestricted and restricted funds was considered a fundamental part of charity accounting and is of significant interest to donors and funders.</w:t>
      </w:r>
      <w:r w:rsidR="00366271">
        <w:t xml:space="preserve"> However</w:t>
      </w:r>
      <w:r w:rsidR="006F1C2B">
        <w:t>,</w:t>
      </w:r>
      <w:r w:rsidR="00366271">
        <w:t xml:space="preserve"> where classes of fund were immaterial then Committee members noted some already blended them with other classes of fund.</w:t>
      </w:r>
    </w:p>
    <w:p w:rsidR="00366271" w:rsidRDefault="00366271" w:rsidP="003A7C48"/>
    <w:p w:rsidR="00366271" w:rsidRDefault="00366271" w:rsidP="003A7C48">
      <w:r>
        <w:lastRenderedPageBreak/>
        <w:t>3.6</w:t>
      </w:r>
      <w:r>
        <w:tab/>
        <w:t xml:space="preserve">The Committee concluded that the SORP should allow the option of a single column SoFA provided the </w:t>
      </w:r>
      <w:r w:rsidR="003A6BE8">
        <w:t xml:space="preserve">column </w:t>
      </w:r>
      <w:r>
        <w:t>heading was very clear and additional information was given in the notes to the accounts. However this option should only be available where a single class of funds was material in terms of either income or expenditure or gains and losses in the reporting period and all other classes of funds are immaterial.</w:t>
      </w:r>
      <w:r w:rsidR="006A659C">
        <w:t xml:space="preserve"> A linked presentation of the carry forward balances for each class of fund must also be given at the foot of the SoFA.</w:t>
      </w:r>
    </w:p>
    <w:p w:rsidR="002A7CED" w:rsidRDefault="002A7CED" w:rsidP="003A7C48"/>
    <w:p w:rsidR="006A659C" w:rsidRDefault="006A659C" w:rsidP="003A7C48">
      <w:r>
        <w:t>3.7</w:t>
      </w:r>
      <w:r>
        <w:tab/>
        <w:t>Ray Jones reflected on the discussion to date on the recognition of income from legacies. He noted that although there appeared to be a lack of consensus on the way forward amongst respondents with a diversity of accounting treatments and views, many respondents had asked for greater clarity and the revised text still fell short in meeting this need.</w:t>
      </w:r>
    </w:p>
    <w:p w:rsidR="005F4B92" w:rsidRDefault="005F4B92" w:rsidP="003A7C48"/>
    <w:p w:rsidR="005F4B92" w:rsidRDefault="005F4B92" w:rsidP="003A7C48">
      <w:r>
        <w:t>3.8</w:t>
      </w:r>
      <w:r>
        <w:tab/>
        <w:t xml:space="preserve">Committee members noted that the diversity of views </w:t>
      </w:r>
      <w:r w:rsidR="00804B19">
        <w:t xml:space="preserve">in the sector </w:t>
      </w:r>
      <w:r>
        <w:t xml:space="preserve">was </w:t>
      </w:r>
      <w:r w:rsidR="00AB5052">
        <w:t xml:space="preserve">also </w:t>
      </w:r>
      <w:proofErr w:type="gramStart"/>
      <w:r>
        <w:t xml:space="preserve">reflected </w:t>
      </w:r>
      <w:r w:rsidR="00804B19">
        <w:t xml:space="preserve"> </w:t>
      </w:r>
      <w:r>
        <w:t>amongst</w:t>
      </w:r>
      <w:proofErr w:type="gramEnd"/>
      <w:r>
        <w:t xml:space="preserve"> the Committee</w:t>
      </w:r>
      <w:r w:rsidR="00804B19">
        <w:t>. T</w:t>
      </w:r>
      <w:r>
        <w:t xml:space="preserve">here had been no specific consultation question proposing a particular standardised approach to the recognition of legacy income. </w:t>
      </w:r>
      <w:r w:rsidR="00804B19">
        <w:t>Therefore a</w:t>
      </w:r>
      <w:r>
        <w:t>lthough the outcome of the consultation might support providing more advice it was not a mandate for specifying a standardised approach that might require many charities with significant legacies to change their accounting policies.</w:t>
      </w:r>
    </w:p>
    <w:p w:rsidR="005F4B92" w:rsidRDefault="005F4B92" w:rsidP="003A7C48"/>
    <w:p w:rsidR="005F4B92" w:rsidRDefault="005F4B92" w:rsidP="003A7C48">
      <w:r>
        <w:t>3.9</w:t>
      </w:r>
      <w:r>
        <w:tab/>
      </w:r>
      <w:r w:rsidR="00804B19">
        <w:t>The Committee noted that in the absence of a consensus amongst lawyers as to</w:t>
      </w:r>
      <w:r w:rsidR="00C45A09">
        <w:t xml:space="preserve"> </w:t>
      </w:r>
      <w:r w:rsidR="00804B19">
        <w:t>when entitlement exists in law</w:t>
      </w:r>
      <w:r w:rsidR="003A6BE8">
        <w:t>,</w:t>
      </w:r>
      <w:r w:rsidR="00C45A09">
        <w:t xml:space="preserve"> </w:t>
      </w:r>
      <w:r w:rsidR="00804B19">
        <w:t>any guidance would have to be for accounting purposes only. Also the diversity of existing treatments should not be dismissed as wrong a</w:t>
      </w:r>
      <w:r w:rsidR="00C45A09">
        <w:t>s</w:t>
      </w:r>
      <w:r w:rsidR="00804B19">
        <w:t xml:space="preserve"> all were consistent with accounting standards and the legal position</w:t>
      </w:r>
      <w:r w:rsidR="00C45A09">
        <w:t>. However the Committee noted that</w:t>
      </w:r>
      <w:r w:rsidR="00804B19">
        <w:t xml:space="preserve"> much of the diversity was</w:t>
      </w:r>
      <w:r w:rsidR="00C45A09">
        <w:t xml:space="preserve"> </w:t>
      </w:r>
      <w:r w:rsidR="00804B19">
        <w:t xml:space="preserve">to do with </w:t>
      </w:r>
      <w:r w:rsidR="00C45A09">
        <w:t xml:space="preserve">the </w:t>
      </w:r>
      <w:r w:rsidR="00804B19">
        <w:t xml:space="preserve">available information, </w:t>
      </w:r>
      <w:r w:rsidR="00C45A09">
        <w:t xml:space="preserve">and issues of </w:t>
      </w:r>
      <w:r w:rsidR="00804B19">
        <w:t>certainty of receipt and reliability</w:t>
      </w:r>
      <w:r w:rsidR="00C45A09">
        <w:t xml:space="preserve"> </w:t>
      </w:r>
      <w:r w:rsidR="00804B19">
        <w:t>of measurement. The</w:t>
      </w:r>
      <w:r w:rsidR="00C45A09">
        <w:t xml:space="preserve"> Committee concluded that the</w:t>
      </w:r>
      <w:r w:rsidR="00804B19">
        <w:t>re was therefore scope to offer more guidance on entitlement, certainty and measurement without imposing a particular solution. Each charity would have to justify its accounting policy and apply it consistently.</w:t>
      </w:r>
    </w:p>
    <w:p w:rsidR="006A659C" w:rsidRDefault="006A659C" w:rsidP="003A7C48"/>
    <w:p w:rsidR="00A748D4" w:rsidRDefault="002A7CED" w:rsidP="003A7C48">
      <w:r>
        <w:t>3.1</w:t>
      </w:r>
      <w:r w:rsidR="00F3484A">
        <w:t>0</w:t>
      </w:r>
      <w:r w:rsidR="00CC534B">
        <w:t xml:space="preserve"> </w:t>
      </w:r>
      <w:r w:rsidR="00C7517E">
        <w:tab/>
        <w:t xml:space="preserve">The Committee </w:t>
      </w:r>
      <w:r w:rsidR="00C45A09">
        <w:t xml:space="preserve">noted that those charities in receipt of many legacies and with a depth of experience </w:t>
      </w:r>
      <w:r w:rsidR="006F1C2B">
        <w:t>of</w:t>
      </w:r>
      <w:r w:rsidR="00C45A09">
        <w:t xml:space="preserve"> legacies in terms of the risk of challenge, likelihood of receipt and accumulated knowledge on the settlemen</w:t>
      </w:r>
      <w:r w:rsidR="00F3484A">
        <w:t xml:space="preserve">t of </w:t>
      </w:r>
      <w:r w:rsidR="001247AE">
        <w:t xml:space="preserve">legacies subject to a life interest, </w:t>
      </w:r>
      <w:r w:rsidR="00F3484A">
        <w:t>p</w:t>
      </w:r>
      <w:r w:rsidR="00C45A09">
        <w:t>ecun</w:t>
      </w:r>
      <w:r w:rsidR="00CD608E">
        <w:t>i</w:t>
      </w:r>
      <w:r w:rsidR="00C45A09">
        <w:t xml:space="preserve">ary and residuary legacies were better placed to apply estimation techniques earlier in the process than those charities with little experience or few legacies. </w:t>
      </w:r>
    </w:p>
    <w:p w:rsidR="00A748D4" w:rsidRDefault="00A748D4" w:rsidP="003A7C48"/>
    <w:p w:rsidR="00C45A09" w:rsidRDefault="00A748D4" w:rsidP="003A7C48">
      <w:r>
        <w:t>3.11</w:t>
      </w:r>
      <w:r>
        <w:tab/>
      </w:r>
      <w:r w:rsidR="00F3484A">
        <w:t xml:space="preserve">Some </w:t>
      </w:r>
      <w:r w:rsidR="00C45A09">
        <w:t>v</w:t>
      </w:r>
      <w:r w:rsidR="00F3484A">
        <w:t>ar</w:t>
      </w:r>
      <w:r w:rsidR="00C45A09">
        <w:t>i</w:t>
      </w:r>
      <w:r w:rsidR="00F3484A">
        <w:t>a</w:t>
      </w:r>
      <w:r w:rsidR="00C45A09">
        <w:t xml:space="preserve">tion in </w:t>
      </w:r>
      <w:r w:rsidR="00F3484A">
        <w:t xml:space="preserve">the </w:t>
      </w:r>
      <w:r w:rsidR="00C45A09">
        <w:t>timing of recognition w</w:t>
      </w:r>
      <w:r w:rsidR="00F3484A">
        <w:t>a</w:t>
      </w:r>
      <w:r w:rsidR="00C45A09">
        <w:t>s both understandab</w:t>
      </w:r>
      <w:r w:rsidR="00F3484A">
        <w:t>l</w:t>
      </w:r>
      <w:r w:rsidR="00C45A09">
        <w:t>e and very appropriate to the circum</w:t>
      </w:r>
      <w:r w:rsidR="00F3484A">
        <w:t>s</w:t>
      </w:r>
      <w:r w:rsidR="00C45A09">
        <w:t>tances of individual charities.</w:t>
      </w:r>
      <w:r w:rsidR="006E6B30">
        <w:t xml:space="preserve"> Probate was a point in the process that many may use but was not of itself the sole event that must trigger recognition. There are other considerations such as the timing of receipt</w:t>
      </w:r>
      <w:r w:rsidR="00926E5C">
        <w:t xml:space="preserve">, </w:t>
      </w:r>
      <w:r w:rsidR="006E6B30">
        <w:t>the nature of the legacy</w:t>
      </w:r>
      <w:r w:rsidR="00AC1DEC">
        <w:t xml:space="preserve"> and information from the executors</w:t>
      </w:r>
      <w:r w:rsidR="006E6B30">
        <w:t>.</w:t>
      </w:r>
      <w:r>
        <w:t xml:space="preserve"> Necessarily judgment needs to be applied based on the circumstances of the charity and the information available at the time of preparing the accounts about the nature of any assets receivable as at the balance sheet date.</w:t>
      </w:r>
    </w:p>
    <w:p w:rsidR="00C45A09" w:rsidRDefault="00C45A09" w:rsidP="003A7C48"/>
    <w:p w:rsidR="00E75082" w:rsidRDefault="00E75082">
      <w:pPr>
        <w:rPr>
          <w:b/>
        </w:rPr>
      </w:pPr>
      <w:r>
        <w:rPr>
          <w:b/>
        </w:rPr>
        <w:br w:type="page"/>
      </w:r>
    </w:p>
    <w:p w:rsidR="00D816B6" w:rsidRPr="00D816B6" w:rsidRDefault="00D816B6" w:rsidP="00D816B6">
      <w:pPr>
        <w:rPr>
          <w:b/>
        </w:rPr>
      </w:pPr>
      <w:r>
        <w:rPr>
          <w:b/>
        </w:rPr>
        <w:lastRenderedPageBreak/>
        <w:t>3</w:t>
      </w:r>
      <w:r w:rsidR="008F50BC">
        <w:rPr>
          <w:b/>
        </w:rPr>
        <w:t>.1</w:t>
      </w:r>
      <w:r w:rsidR="00A748D4">
        <w:rPr>
          <w:b/>
        </w:rPr>
        <w:t>2</w:t>
      </w:r>
      <w:r w:rsidRPr="00D816B6">
        <w:tab/>
      </w:r>
      <w:r w:rsidR="005370CF">
        <w:rPr>
          <w:b/>
        </w:rPr>
        <w:t>The Committee concluded that</w:t>
      </w:r>
      <w:r w:rsidRPr="00D816B6">
        <w:rPr>
          <w:b/>
        </w:rPr>
        <w:t>:</w:t>
      </w:r>
    </w:p>
    <w:p w:rsidR="005370CF" w:rsidRDefault="005370CF" w:rsidP="00D816B6">
      <w:pPr>
        <w:numPr>
          <w:ilvl w:val="0"/>
          <w:numId w:val="29"/>
        </w:numPr>
        <w:rPr>
          <w:b/>
        </w:rPr>
      </w:pPr>
      <w:r>
        <w:rPr>
          <w:b/>
        </w:rPr>
        <w:t>producing</w:t>
      </w:r>
      <w:r w:rsidR="00926E5C">
        <w:rPr>
          <w:b/>
        </w:rPr>
        <w:t xml:space="preserve"> a</w:t>
      </w:r>
      <w:r>
        <w:rPr>
          <w:b/>
        </w:rPr>
        <w:t xml:space="preserve"> separate SORP for FRSSE users and a  separate SORP for FRS 102 users was the right </w:t>
      </w:r>
      <w:r w:rsidR="008F50BC">
        <w:rPr>
          <w:b/>
        </w:rPr>
        <w:t>decision</w:t>
      </w:r>
      <w:r>
        <w:rPr>
          <w:b/>
        </w:rPr>
        <w:t>;</w:t>
      </w:r>
    </w:p>
    <w:p w:rsidR="005370CF" w:rsidRDefault="005370CF" w:rsidP="00D816B6">
      <w:pPr>
        <w:numPr>
          <w:ilvl w:val="0"/>
          <w:numId w:val="29"/>
        </w:numPr>
        <w:rPr>
          <w:b/>
        </w:rPr>
      </w:pPr>
      <w:r>
        <w:rPr>
          <w:b/>
        </w:rPr>
        <w:t xml:space="preserve">that a single column SoFA be permitted as an option where only one class of funds is material and </w:t>
      </w:r>
      <w:r w:rsidR="008F50BC">
        <w:rPr>
          <w:b/>
        </w:rPr>
        <w:t xml:space="preserve">all </w:t>
      </w:r>
      <w:r>
        <w:rPr>
          <w:b/>
        </w:rPr>
        <w:t>other classes of funds are immaterial</w:t>
      </w:r>
      <w:r w:rsidR="008F50BC">
        <w:rPr>
          <w:b/>
        </w:rPr>
        <w:t xml:space="preserve"> based on total income and total expenditure in the reporting period</w:t>
      </w:r>
      <w:r>
        <w:rPr>
          <w:b/>
        </w:rPr>
        <w:t>; and</w:t>
      </w:r>
    </w:p>
    <w:p w:rsidR="001E214B" w:rsidRPr="005370CF" w:rsidRDefault="005370CF" w:rsidP="00D816B6">
      <w:pPr>
        <w:numPr>
          <w:ilvl w:val="0"/>
          <w:numId w:val="29"/>
        </w:numPr>
        <w:rPr>
          <w:b/>
        </w:rPr>
      </w:pPr>
      <w:r w:rsidRPr="005370CF">
        <w:rPr>
          <w:b/>
        </w:rPr>
        <w:t>the guidanc</w:t>
      </w:r>
      <w:r>
        <w:rPr>
          <w:b/>
        </w:rPr>
        <w:t xml:space="preserve">e on legacies be </w:t>
      </w:r>
      <w:r w:rsidR="008F50BC">
        <w:rPr>
          <w:b/>
        </w:rPr>
        <w:t xml:space="preserve">further </w:t>
      </w:r>
      <w:r>
        <w:rPr>
          <w:b/>
        </w:rPr>
        <w:t>amended to ref</w:t>
      </w:r>
      <w:r w:rsidRPr="005370CF">
        <w:rPr>
          <w:b/>
        </w:rPr>
        <w:t>lect the previo</w:t>
      </w:r>
      <w:r>
        <w:rPr>
          <w:b/>
        </w:rPr>
        <w:t>us</w:t>
      </w:r>
      <w:r w:rsidRPr="005370CF">
        <w:rPr>
          <w:b/>
        </w:rPr>
        <w:t xml:space="preserve"> d</w:t>
      </w:r>
      <w:r>
        <w:rPr>
          <w:b/>
        </w:rPr>
        <w:t>iscus</w:t>
      </w:r>
      <w:r w:rsidRPr="005370CF">
        <w:rPr>
          <w:b/>
        </w:rPr>
        <w:t>sions on events that lead to recognition</w:t>
      </w:r>
      <w:r w:rsidR="008F50BC">
        <w:rPr>
          <w:b/>
        </w:rPr>
        <w:t xml:space="preserve"> and to more clearly structure recognition around the criteria of entitlement, probability and measurability</w:t>
      </w:r>
      <w:r w:rsidR="00C7517E" w:rsidRPr="005370CF">
        <w:rPr>
          <w:b/>
        </w:rPr>
        <w:t>.</w:t>
      </w:r>
    </w:p>
    <w:p w:rsidR="00FB6BE9" w:rsidRDefault="00FB6BE9" w:rsidP="00FB6BE9">
      <w:pPr>
        <w:rPr>
          <w:b/>
        </w:rPr>
      </w:pPr>
    </w:p>
    <w:p w:rsidR="00FB6BE9" w:rsidRDefault="00FB6BE9" w:rsidP="00FB6BE9">
      <w:pPr>
        <w:rPr>
          <w:b/>
        </w:rPr>
      </w:pPr>
      <w:r>
        <w:rPr>
          <w:b/>
        </w:rPr>
        <w:t>Item 4: FRS 102 SORP</w:t>
      </w:r>
    </w:p>
    <w:p w:rsidR="00FB6BE9" w:rsidRDefault="00FB6BE9" w:rsidP="00FB6BE9">
      <w:pPr>
        <w:rPr>
          <w:b/>
        </w:rPr>
      </w:pPr>
    </w:p>
    <w:p w:rsidR="00F97F33" w:rsidRDefault="00FB6BE9" w:rsidP="00FB6BE9">
      <w:r w:rsidRPr="00BB29DC">
        <w:t>4.1</w:t>
      </w:r>
      <w:r>
        <w:tab/>
        <w:t xml:space="preserve">Nigel Davies introduced this item and </w:t>
      </w:r>
      <w:r w:rsidR="00F97F33">
        <w:t xml:space="preserve">noted that he had updated </w:t>
      </w:r>
      <w:r w:rsidR="00B369AF">
        <w:t>the FRS 102 S</w:t>
      </w:r>
      <w:r w:rsidR="00F97F33">
        <w:t xml:space="preserve">ORP for the changes </w:t>
      </w:r>
      <w:r w:rsidR="00EA4AB5">
        <w:t>agreed following the C</w:t>
      </w:r>
      <w:r w:rsidR="00F97F33">
        <w:t>ommittee’</w:t>
      </w:r>
      <w:r w:rsidR="00EA4AB5">
        <w:t>s review of the cons</w:t>
      </w:r>
      <w:r w:rsidR="00F97F33">
        <w:t>ul</w:t>
      </w:r>
      <w:r w:rsidR="00EA4AB5">
        <w:t>tation r</w:t>
      </w:r>
      <w:r w:rsidR="00F97F33">
        <w:t>e</w:t>
      </w:r>
      <w:r w:rsidR="00EA4AB5">
        <w:t>spo</w:t>
      </w:r>
      <w:r w:rsidR="00F97F33">
        <w:t>n</w:t>
      </w:r>
      <w:r w:rsidR="00EA4AB5">
        <w:t>s</w:t>
      </w:r>
      <w:r w:rsidR="00F97F33">
        <w:t>es at its J</w:t>
      </w:r>
      <w:r w:rsidR="00EA4AB5">
        <w:t>a</w:t>
      </w:r>
      <w:r w:rsidR="00F97F33">
        <w:t>nuary meet</w:t>
      </w:r>
      <w:r w:rsidR="00EA4AB5">
        <w:t>i</w:t>
      </w:r>
      <w:r w:rsidR="00F97F33">
        <w:t xml:space="preserve">ngs. The </w:t>
      </w:r>
      <w:r w:rsidR="00EA4AB5">
        <w:t xml:space="preserve">revised </w:t>
      </w:r>
      <w:r w:rsidR="00F97F33">
        <w:t xml:space="preserve">text was flagged </w:t>
      </w:r>
      <w:r w:rsidR="00EA4AB5">
        <w:t xml:space="preserve">throughout </w:t>
      </w:r>
      <w:r w:rsidR="00F97F33">
        <w:t xml:space="preserve">with </w:t>
      </w:r>
      <w:r w:rsidR="00FA76A1">
        <w:t xml:space="preserve">tagged comments identifying </w:t>
      </w:r>
      <w:r w:rsidR="00F97F33">
        <w:t>the r</w:t>
      </w:r>
      <w:r w:rsidR="00EA4AB5">
        <w:t xml:space="preserve">eason why </w:t>
      </w:r>
      <w:r w:rsidR="00FA76A1">
        <w:t>each</w:t>
      </w:r>
      <w:r w:rsidR="00EA4AB5">
        <w:t xml:space="preserve"> change was being made. He</w:t>
      </w:r>
      <w:r w:rsidR="00F97F33">
        <w:t xml:space="preserve"> took the Committee through the significant changes made in each module.</w:t>
      </w:r>
    </w:p>
    <w:p w:rsidR="00F97F33" w:rsidRDefault="00F97F33" w:rsidP="00FB6BE9"/>
    <w:p w:rsidR="003263A2" w:rsidRPr="003263A2" w:rsidRDefault="003263A2" w:rsidP="003263A2">
      <w:pPr>
        <w:rPr>
          <w:b/>
        </w:rPr>
      </w:pPr>
      <w:r w:rsidRPr="003263A2">
        <w:rPr>
          <w:b/>
        </w:rPr>
        <w:t>4.</w:t>
      </w:r>
      <w:r w:rsidR="00FB5DAD">
        <w:rPr>
          <w:b/>
        </w:rPr>
        <w:t>2</w:t>
      </w:r>
      <w:r w:rsidRPr="003263A2">
        <w:rPr>
          <w:b/>
        </w:rPr>
        <w:tab/>
      </w:r>
      <w:r w:rsidR="00EA4AB5">
        <w:rPr>
          <w:b/>
        </w:rPr>
        <w:t xml:space="preserve">The Committee agreed all the changes </w:t>
      </w:r>
      <w:r w:rsidR="00FB5DAD">
        <w:rPr>
          <w:b/>
        </w:rPr>
        <w:t>mad</w:t>
      </w:r>
      <w:r w:rsidR="00EA4AB5">
        <w:rPr>
          <w:b/>
        </w:rPr>
        <w:t>e to the FRS 102 modules and recomm</w:t>
      </w:r>
      <w:r w:rsidR="00FB5DAD">
        <w:rPr>
          <w:b/>
        </w:rPr>
        <w:t>en</w:t>
      </w:r>
      <w:r w:rsidR="00EA4AB5">
        <w:rPr>
          <w:b/>
        </w:rPr>
        <w:t>ded th</w:t>
      </w:r>
      <w:r w:rsidR="00FB5DAD">
        <w:rPr>
          <w:b/>
        </w:rPr>
        <w:t>at th</w:t>
      </w:r>
      <w:r w:rsidR="00EA4AB5">
        <w:rPr>
          <w:b/>
        </w:rPr>
        <w:t>e following additional changes be made</w:t>
      </w:r>
      <w:r w:rsidRPr="003263A2">
        <w:rPr>
          <w:b/>
        </w:rPr>
        <w:t>:</w:t>
      </w:r>
    </w:p>
    <w:p w:rsidR="00FB5DAD" w:rsidRDefault="00FB5DAD" w:rsidP="003263A2">
      <w:pPr>
        <w:numPr>
          <w:ilvl w:val="0"/>
          <w:numId w:val="31"/>
        </w:numPr>
        <w:rPr>
          <w:b/>
        </w:rPr>
      </w:pPr>
      <w:r>
        <w:rPr>
          <w:b/>
        </w:rPr>
        <w:t>Add text to the Introduction noting th</w:t>
      </w:r>
      <w:r w:rsidR="00AB5052">
        <w:rPr>
          <w:b/>
        </w:rPr>
        <w:t>at th</w:t>
      </w:r>
      <w:r>
        <w:rPr>
          <w:b/>
        </w:rPr>
        <w:t>e SORP expressly disallows some options;</w:t>
      </w:r>
    </w:p>
    <w:p w:rsidR="00EA4AB5" w:rsidRDefault="00FB5DAD" w:rsidP="003263A2">
      <w:pPr>
        <w:numPr>
          <w:ilvl w:val="0"/>
          <w:numId w:val="31"/>
        </w:numPr>
        <w:rPr>
          <w:b/>
        </w:rPr>
      </w:pPr>
      <w:r>
        <w:rPr>
          <w:b/>
        </w:rPr>
        <w:t>Module 1 retain the requirement for larger charities to identify their strategies for mitigating risk;</w:t>
      </w:r>
    </w:p>
    <w:p w:rsidR="00FB5DAD" w:rsidRDefault="00FB5DAD" w:rsidP="003263A2">
      <w:pPr>
        <w:numPr>
          <w:ilvl w:val="0"/>
          <w:numId w:val="31"/>
        </w:numPr>
        <w:rPr>
          <w:b/>
        </w:rPr>
      </w:pPr>
      <w:r>
        <w:rPr>
          <w:b/>
        </w:rPr>
        <w:t>Move custodian trusteeship content from module 1 to module 19;</w:t>
      </w:r>
    </w:p>
    <w:p w:rsidR="00FB5DAD" w:rsidRDefault="00FB5DAD" w:rsidP="003263A2">
      <w:pPr>
        <w:numPr>
          <w:ilvl w:val="0"/>
          <w:numId w:val="31"/>
        </w:numPr>
        <w:rPr>
          <w:b/>
        </w:rPr>
      </w:pPr>
      <w:r>
        <w:rPr>
          <w:b/>
        </w:rPr>
        <w:t xml:space="preserve">Module 2 add a  reference to the </w:t>
      </w:r>
      <w:r w:rsidR="00DB4088">
        <w:rPr>
          <w:b/>
        </w:rPr>
        <w:t>T</w:t>
      </w:r>
      <w:r>
        <w:rPr>
          <w:b/>
        </w:rPr>
        <w:t>rusts (Capital and income) Act 2013;</w:t>
      </w:r>
    </w:p>
    <w:p w:rsidR="00FB5DAD" w:rsidRDefault="00FB5DAD" w:rsidP="003263A2">
      <w:pPr>
        <w:numPr>
          <w:ilvl w:val="0"/>
          <w:numId w:val="31"/>
        </w:numPr>
        <w:rPr>
          <w:b/>
        </w:rPr>
      </w:pPr>
      <w:r>
        <w:rPr>
          <w:b/>
        </w:rPr>
        <w:t>Module 4 change the SoFA heading ‘other activities’ to ‘other trading activities’</w:t>
      </w:r>
      <w:r w:rsidR="00A1542D">
        <w:rPr>
          <w:b/>
        </w:rPr>
        <w:t xml:space="preserve"> and change any references elsewhere.</w:t>
      </w:r>
    </w:p>
    <w:p w:rsidR="00FB5DAD" w:rsidRDefault="00FB5DAD" w:rsidP="003263A2">
      <w:pPr>
        <w:numPr>
          <w:ilvl w:val="0"/>
          <w:numId w:val="31"/>
        </w:numPr>
        <w:rPr>
          <w:b/>
        </w:rPr>
      </w:pPr>
      <w:r>
        <w:rPr>
          <w:b/>
        </w:rPr>
        <w:t>Module 4 amend to permit the option of reporting using a single column SoFA where only one class of funds is material</w:t>
      </w:r>
      <w:r w:rsidR="00A1542D">
        <w:rPr>
          <w:b/>
        </w:rPr>
        <w:t xml:space="preserve"> subject to additional disclosure in the notes to the accounts</w:t>
      </w:r>
      <w:r>
        <w:rPr>
          <w:b/>
        </w:rPr>
        <w:t>.</w:t>
      </w:r>
    </w:p>
    <w:p w:rsidR="00FB5DAD" w:rsidRDefault="00A1542D" w:rsidP="003263A2">
      <w:pPr>
        <w:numPr>
          <w:ilvl w:val="0"/>
          <w:numId w:val="31"/>
        </w:numPr>
        <w:rPr>
          <w:b/>
        </w:rPr>
      </w:pPr>
      <w:r>
        <w:rPr>
          <w:b/>
        </w:rPr>
        <w:t>Module 5 delete paragraph 5.12 as it is unnecessary.</w:t>
      </w:r>
    </w:p>
    <w:p w:rsidR="00A1542D" w:rsidRDefault="00A1542D" w:rsidP="003263A2">
      <w:pPr>
        <w:numPr>
          <w:ilvl w:val="0"/>
          <w:numId w:val="31"/>
        </w:numPr>
        <w:rPr>
          <w:b/>
        </w:rPr>
      </w:pPr>
      <w:r>
        <w:rPr>
          <w:b/>
        </w:rPr>
        <w:t>Module 5 amend the advice on recognising income from legacies in accordance with the preceding discussion.</w:t>
      </w:r>
    </w:p>
    <w:p w:rsidR="00A1542D" w:rsidRDefault="00A1542D" w:rsidP="003263A2">
      <w:pPr>
        <w:numPr>
          <w:ilvl w:val="0"/>
          <w:numId w:val="31"/>
        </w:numPr>
        <w:rPr>
          <w:b/>
        </w:rPr>
      </w:pPr>
      <w:r>
        <w:rPr>
          <w:b/>
        </w:rPr>
        <w:t>Module 6 consider how best to treat income from the sale of goods when donated goods have already been recognised as stock.</w:t>
      </w:r>
    </w:p>
    <w:p w:rsidR="00A1542D" w:rsidRDefault="00A1542D" w:rsidP="003263A2">
      <w:pPr>
        <w:numPr>
          <w:ilvl w:val="0"/>
          <w:numId w:val="31"/>
        </w:numPr>
        <w:rPr>
          <w:b/>
        </w:rPr>
      </w:pPr>
      <w:proofErr w:type="gramStart"/>
      <w:r>
        <w:rPr>
          <w:b/>
        </w:rPr>
        <w:t>Module 15 when referring to Companies Bill (Republic of Ireland) insert</w:t>
      </w:r>
      <w:proofErr w:type="gramEnd"/>
      <w:r>
        <w:rPr>
          <w:b/>
        </w:rPr>
        <w:t xml:space="preserve"> a reference to the date th</w:t>
      </w:r>
      <w:r w:rsidR="00AB5052">
        <w:rPr>
          <w:b/>
        </w:rPr>
        <w:t>e</w:t>
      </w:r>
      <w:r>
        <w:rPr>
          <w:b/>
        </w:rPr>
        <w:t xml:space="preserve"> SORP is issued.</w:t>
      </w:r>
    </w:p>
    <w:p w:rsidR="00A1542D" w:rsidRDefault="00A1542D" w:rsidP="003263A2">
      <w:pPr>
        <w:numPr>
          <w:ilvl w:val="0"/>
          <w:numId w:val="31"/>
        </w:numPr>
        <w:rPr>
          <w:b/>
        </w:rPr>
      </w:pPr>
      <w:r>
        <w:rPr>
          <w:b/>
        </w:rPr>
        <w:t>Module 16 substitute charity URL for the reference to the charity’s home page.</w:t>
      </w:r>
    </w:p>
    <w:p w:rsidR="00A1542D" w:rsidRDefault="00F969DA" w:rsidP="003263A2">
      <w:pPr>
        <w:numPr>
          <w:ilvl w:val="0"/>
          <w:numId w:val="31"/>
        </w:numPr>
        <w:rPr>
          <w:b/>
        </w:rPr>
      </w:pPr>
      <w:r>
        <w:rPr>
          <w:b/>
        </w:rPr>
        <w:t>Module 24 note that the exclusion of a subsidiary due to severe long-term restrictions is to do with the absence of benefit and this means a complete dissimilarity of charitable purposes and beneficiary class.</w:t>
      </w:r>
    </w:p>
    <w:p w:rsidR="00F969DA" w:rsidRDefault="00F969DA" w:rsidP="003263A2">
      <w:pPr>
        <w:numPr>
          <w:ilvl w:val="0"/>
          <w:numId w:val="31"/>
        </w:numPr>
        <w:rPr>
          <w:b/>
        </w:rPr>
      </w:pPr>
      <w:r>
        <w:rPr>
          <w:b/>
        </w:rPr>
        <w:t xml:space="preserve">Module 24 paragraph 24.25 delete the </w:t>
      </w:r>
      <w:r w:rsidR="00AB5052">
        <w:rPr>
          <w:b/>
        </w:rPr>
        <w:t>second</w:t>
      </w:r>
      <w:r>
        <w:rPr>
          <w:b/>
        </w:rPr>
        <w:t xml:space="preserve"> sentence as</w:t>
      </w:r>
      <w:r w:rsidR="006F1C2B">
        <w:rPr>
          <w:b/>
        </w:rPr>
        <w:t xml:space="preserve"> the</w:t>
      </w:r>
      <w:r>
        <w:rPr>
          <w:b/>
        </w:rPr>
        <w:t xml:space="preserve"> meaning is unclear.</w:t>
      </w:r>
    </w:p>
    <w:p w:rsidR="00F969DA" w:rsidRDefault="00F969DA" w:rsidP="003263A2">
      <w:pPr>
        <w:numPr>
          <w:ilvl w:val="0"/>
          <w:numId w:val="31"/>
        </w:numPr>
        <w:rPr>
          <w:b/>
        </w:rPr>
      </w:pPr>
      <w:r>
        <w:rPr>
          <w:b/>
        </w:rPr>
        <w:t>Module 24 note that for any charity combination treated as an acquisition where negative goodwill arises, that negative goodwill is wholly written off in the year of acquisition as a gain.</w:t>
      </w:r>
    </w:p>
    <w:p w:rsidR="00EC3058" w:rsidRDefault="00EC3058" w:rsidP="003263A2">
      <w:pPr>
        <w:numPr>
          <w:ilvl w:val="0"/>
          <w:numId w:val="31"/>
        </w:numPr>
        <w:rPr>
          <w:b/>
        </w:rPr>
      </w:pPr>
      <w:r>
        <w:rPr>
          <w:b/>
        </w:rPr>
        <w:t>Add a definition of ‘impact reporting’ to the glossary.</w:t>
      </w:r>
    </w:p>
    <w:p w:rsidR="003263A2" w:rsidRPr="003263A2" w:rsidRDefault="003263A2" w:rsidP="003263A2">
      <w:pPr>
        <w:numPr>
          <w:ilvl w:val="0"/>
          <w:numId w:val="31"/>
        </w:numPr>
        <w:rPr>
          <w:b/>
        </w:rPr>
      </w:pPr>
      <w:r w:rsidRPr="003263A2">
        <w:rPr>
          <w:b/>
        </w:rPr>
        <w:lastRenderedPageBreak/>
        <w:t xml:space="preserve">The Secretariat to </w:t>
      </w:r>
      <w:r w:rsidR="00EA4AB5">
        <w:rPr>
          <w:b/>
        </w:rPr>
        <w:t>circulate by e-mail the revised FRS 102 text with only the additional changes highlighted for a final review by the Committee.</w:t>
      </w:r>
    </w:p>
    <w:p w:rsidR="00FB6BE9" w:rsidRDefault="00FB6BE9" w:rsidP="000A6C44">
      <w:pPr>
        <w:rPr>
          <w:b/>
        </w:rPr>
      </w:pPr>
    </w:p>
    <w:p w:rsidR="000A6C44" w:rsidRDefault="0047327C" w:rsidP="000A6C44">
      <w:pPr>
        <w:rPr>
          <w:b/>
        </w:rPr>
      </w:pPr>
      <w:r>
        <w:rPr>
          <w:b/>
        </w:rPr>
        <w:t xml:space="preserve">Item </w:t>
      </w:r>
      <w:r w:rsidR="00FB6BE9">
        <w:rPr>
          <w:b/>
        </w:rPr>
        <w:t>5</w:t>
      </w:r>
      <w:r>
        <w:rPr>
          <w:b/>
        </w:rPr>
        <w:t xml:space="preserve">: </w:t>
      </w:r>
      <w:r w:rsidR="00BB29DC">
        <w:rPr>
          <w:b/>
        </w:rPr>
        <w:t>FRSSE SORP</w:t>
      </w:r>
    </w:p>
    <w:p w:rsidR="0047327C" w:rsidRDefault="0047327C" w:rsidP="000A6C44">
      <w:pPr>
        <w:rPr>
          <w:b/>
        </w:rPr>
      </w:pPr>
    </w:p>
    <w:p w:rsidR="00FB6BE9" w:rsidRDefault="00562C4A" w:rsidP="00FB6BE9">
      <w:r>
        <w:t>5</w:t>
      </w:r>
      <w:r w:rsidR="0047327C" w:rsidRPr="00BB29DC">
        <w:t>.1</w:t>
      </w:r>
      <w:r w:rsidR="00FC47A3">
        <w:tab/>
        <w:t xml:space="preserve">Ray Jones introduced this item and referred the Committee to </w:t>
      </w:r>
      <w:r w:rsidR="00DB4088">
        <w:t xml:space="preserve">the </w:t>
      </w:r>
      <w:r w:rsidR="00B369AF">
        <w:t>draft FRSSE SORP which had been revised to reflect throughout the text the principles agreed at the last meeting. In particular</w:t>
      </w:r>
      <w:r w:rsidR="006F1C2B">
        <w:t>,</w:t>
      </w:r>
      <w:r w:rsidR="00B369AF">
        <w:t xml:space="preserve"> it identified the difference between current and accepted practice with all charities following the FRSSE SORP required to reflect current practice for charity specific accounting treatments but otherwise </w:t>
      </w:r>
      <w:r w:rsidR="006F1C2B">
        <w:t xml:space="preserve">are </w:t>
      </w:r>
      <w:r w:rsidR="00B369AF">
        <w:t>able to retain the accepted practice of their existing accounting policies for non-PBE items.</w:t>
      </w:r>
      <w:r w:rsidR="00FC47A3">
        <w:t xml:space="preserve"> </w:t>
      </w:r>
      <w:r w:rsidR="00B369AF">
        <w:t>He noted that changes reflected in the charity specific text in the FRS 102 SORP had yet to be incorporated, where appropriate, into the FRSSE SORP.</w:t>
      </w:r>
    </w:p>
    <w:p w:rsidR="006A53D1" w:rsidRDefault="006A53D1"/>
    <w:p w:rsidR="00FB6BE9" w:rsidRDefault="00562C4A" w:rsidP="00FB6BE9">
      <w:r>
        <w:t>5</w:t>
      </w:r>
      <w:r w:rsidR="00C568E7">
        <w:t>.2</w:t>
      </w:r>
      <w:r w:rsidR="00C568E7">
        <w:tab/>
        <w:t>He noted that where the FRSSE is silent on a non-charity specific issue then the treatment recommended is based on FRS 102 and is a ‘should’ not a ‘must’ because FRSSE users are only obliged to have regard to FRS 102 and current practice but are not required by FRSSE 2015 to apply it.</w:t>
      </w:r>
      <w:r w:rsidR="00545208">
        <w:t xml:space="preserve"> </w:t>
      </w:r>
    </w:p>
    <w:p w:rsidR="009C53E0" w:rsidRDefault="009C53E0" w:rsidP="00FC47A3"/>
    <w:p w:rsidR="00C568E7" w:rsidRDefault="00562C4A" w:rsidP="00FC47A3">
      <w:r>
        <w:t>5</w:t>
      </w:r>
      <w:r w:rsidR="00C568E7">
        <w:t>.3</w:t>
      </w:r>
      <w:r w:rsidR="00C568E7">
        <w:tab/>
      </w:r>
      <w:r w:rsidR="005C388A">
        <w:t>He noted that the FRSSE recognition criteria for income included a criterion based on ‘adjustment for uncertainty’ which was not the same as ‘virtually certain’</w:t>
      </w:r>
      <w:r w:rsidR="00515A3B">
        <w:t xml:space="preserve"> within SORP 2005</w:t>
      </w:r>
      <w:r w:rsidR="005C388A">
        <w:t>. The FRSSE criterion was closer to that of FRS 102 ‘probable’ criterion. He also noted that as FRSSE was old GAAP</w:t>
      </w:r>
      <w:r w:rsidR="00515A3B">
        <w:t>,</w:t>
      </w:r>
      <w:r w:rsidR="005C388A">
        <w:t xml:space="preserve"> the SoFA treatment of gains and losses on investments was different to that required by FRS 102.</w:t>
      </w:r>
    </w:p>
    <w:p w:rsidR="00C568E7" w:rsidRDefault="00C568E7" w:rsidP="00FC47A3"/>
    <w:p w:rsidR="004A3A0E" w:rsidRDefault="00562C4A" w:rsidP="004A3A0E">
      <w:pPr>
        <w:rPr>
          <w:b/>
        </w:rPr>
      </w:pPr>
      <w:r>
        <w:rPr>
          <w:b/>
        </w:rPr>
        <w:t>5</w:t>
      </w:r>
      <w:r w:rsidR="004A3A0E">
        <w:rPr>
          <w:b/>
        </w:rPr>
        <w:t>.</w:t>
      </w:r>
      <w:r>
        <w:rPr>
          <w:b/>
        </w:rPr>
        <w:t>4</w:t>
      </w:r>
      <w:r w:rsidR="004A3A0E" w:rsidRPr="004A3A0E">
        <w:tab/>
      </w:r>
      <w:r w:rsidR="005C388A">
        <w:rPr>
          <w:b/>
        </w:rPr>
        <w:t>The Committee agreed that:</w:t>
      </w:r>
    </w:p>
    <w:p w:rsidR="005C388A" w:rsidRPr="005C388A" w:rsidRDefault="004A3A0E" w:rsidP="004A3A0E">
      <w:pPr>
        <w:pStyle w:val="ListParagraph"/>
        <w:numPr>
          <w:ilvl w:val="0"/>
          <w:numId w:val="31"/>
        </w:numPr>
      </w:pPr>
      <w:r w:rsidRPr="004A3A0E">
        <w:rPr>
          <w:b/>
        </w:rPr>
        <w:t xml:space="preserve">The </w:t>
      </w:r>
      <w:r>
        <w:rPr>
          <w:b/>
        </w:rPr>
        <w:t xml:space="preserve">FRSSE SORP </w:t>
      </w:r>
      <w:r w:rsidR="005C388A">
        <w:rPr>
          <w:b/>
        </w:rPr>
        <w:t>fairly reflects the agreed approach.</w:t>
      </w:r>
    </w:p>
    <w:p w:rsidR="000756B7" w:rsidRPr="00BB29DC" w:rsidRDefault="005C388A" w:rsidP="004A3A0E">
      <w:pPr>
        <w:pStyle w:val="ListParagraph"/>
        <w:numPr>
          <w:ilvl w:val="0"/>
          <w:numId w:val="31"/>
        </w:numPr>
      </w:pPr>
      <w:r>
        <w:rPr>
          <w:b/>
        </w:rPr>
        <w:t>T</w:t>
      </w:r>
      <w:r w:rsidRPr="005C388A">
        <w:rPr>
          <w:b/>
        </w:rPr>
        <w:t xml:space="preserve">he FRSSE SORP </w:t>
      </w:r>
      <w:r>
        <w:rPr>
          <w:b/>
        </w:rPr>
        <w:t xml:space="preserve">is agreed subject to it now </w:t>
      </w:r>
      <w:r w:rsidRPr="005C388A">
        <w:rPr>
          <w:b/>
        </w:rPr>
        <w:t>incorporat</w:t>
      </w:r>
      <w:r>
        <w:rPr>
          <w:b/>
        </w:rPr>
        <w:t>ing the</w:t>
      </w:r>
      <w:r w:rsidRPr="005C388A">
        <w:rPr>
          <w:b/>
        </w:rPr>
        <w:t xml:space="preserve"> relevant </w:t>
      </w:r>
      <w:r>
        <w:rPr>
          <w:b/>
        </w:rPr>
        <w:t>c</w:t>
      </w:r>
      <w:r w:rsidRPr="005C388A">
        <w:rPr>
          <w:b/>
        </w:rPr>
        <w:t>h</w:t>
      </w:r>
      <w:r>
        <w:rPr>
          <w:b/>
        </w:rPr>
        <w:t>ar</w:t>
      </w:r>
      <w:r w:rsidRPr="005C388A">
        <w:rPr>
          <w:b/>
        </w:rPr>
        <w:t>ity specific changes.</w:t>
      </w:r>
      <w:r>
        <w:rPr>
          <w:b/>
        </w:rPr>
        <w:t xml:space="preserve"> </w:t>
      </w:r>
      <w:r w:rsidR="000756B7">
        <w:t xml:space="preserve"> </w:t>
      </w:r>
    </w:p>
    <w:p w:rsidR="007C3E20" w:rsidRDefault="007C3E20" w:rsidP="007C3E20"/>
    <w:p w:rsidR="0047327C" w:rsidRDefault="0047327C" w:rsidP="007C3E20">
      <w:pPr>
        <w:rPr>
          <w:b/>
        </w:rPr>
      </w:pPr>
    </w:p>
    <w:p w:rsidR="004E20CA" w:rsidRPr="004E20CA" w:rsidRDefault="004E20CA" w:rsidP="007C3E20">
      <w:pPr>
        <w:rPr>
          <w:b/>
        </w:rPr>
      </w:pPr>
      <w:r w:rsidRPr="004E20CA">
        <w:rPr>
          <w:b/>
        </w:rPr>
        <w:t xml:space="preserve">Item </w:t>
      </w:r>
      <w:r w:rsidR="00FB6BE9">
        <w:rPr>
          <w:b/>
        </w:rPr>
        <w:t>6</w:t>
      </w:r>
      <w:r w:rsidR="009A4299">
        <w:rPr>
          <w:b/>
        </w:rPr>
        <w:t xml:space="preserve">: </w:t>
      </w:r>
      <w:r w:rsidR="0047327C">
        <w:rPr>
          <w:b/>
        </w:rPr>
        <w:t>Update from the FRC</w:t>
      </w:r>
    </w:p>
    <w:p w:rsidR="004E20CA" w:rsidRDefault="004E20CA" w:rsidP="007C3E20"/>
    <w:p w:rsidR="000E6489" w:rsidRDefault="00562C4A" w:rsidP="00BB29DC">
      <w:r>
        <w:t>6</w:t>
      </w:r>
      <w:r w:rsidR="009D73BD">
        <w:t>.1</w:t>
      </w:r>
      <w:r w:rsidR="006D611C">
        <w:tab/>
      </w:r>
      <w:r w:rsidR="0047327C">
        <w:t xml:space="preserve">Mei Ashelford advised that </w:t>
      </w:r>
      <w:r w:rsidR="000E6489">
        <w:t xml:space="preserve">there was still some uncertainty about the timing of the implementation of the EU Accounting Directive into UK law and consequently continuing uncertainty as to when the planned consultation on changes to the FRSSE regime for small companies would take place. </w:t>
      </w:r>
    </w:p>
    <w:p w:rsidR="000E6489" w:rsidRDefault="000E6489" w:rsidP="00BB29DC"/>
    <w:p w:rsidR="00AD3E15" w:rsidRDefault="000E6489" w:rsidP="00BB29DC">
      <w:r>
        <w:t>6.2</w:t>
      </w:r>
      <w:r>
        <w:tab/>
        <w:t xml:space="preserve">She noted that the FEHE SORP had cleared the Committee </w:t>
      </w:r>
      <w:r w:rsidR="00290C5A">
        <w:t>on</w:t>
      </w:r>
      <w:r>
        <w:t xml:space="preserve"> Accounting for Public Benefit Entities (CAPE) but an outcome of that discussion was a desire for the FRC to take forward the planned research on accounting for income from government grants</w:t>
      </w:r>
      <w:r w:rsidR="00E35F9E">
        <w:t>.</w:t>
      </w:r>
    </w:p>
    <w:p w:rsidR="00BB29DC" w:rsidRDefault="00BB29DC" w:rsidP="00BB29DC"/>
    <w:p w:rsidR="006A53D1" w:rsidRDefault="006A53D1">
      <w:pPr>
        <w:rPr>
          <w:b/>
        </w:rPr>
      </w:pPr>
    </w:p>
    <w:p w:rsidR="009320E1" w:rsidRDefault="00F873B6" w:rsidP="009320E1">
      <w:pPr>
        <w:rPr>
          <w:b/>
        </w:rPr>
      </w:pPr>
      <w:r>
        <w:rPr>
          <w:b/>
        </w:rPr>
        <w:t xml:space="preserve">Item </w:t>
      </w:r>
      <w:r w:rsidR="00FB6BE9">
        <w:rPr>
          <w:b/>
        </w:rPr>
        <w:t>7</w:t>
      </w:r>
      <w:r w:rsidR="009320E1">
        <w:rPr>
          <w:b/>
        </w:rPr>
        <w:t xml:space="preserve"> Any other business</w:t>
      </w:r>
    </w:p>
    <w:p w:rsidR="009320E1" w:rsidRDefault="009320E1" w:rsidP="009320E1">
      <w:pPr>
        <w:rPr>
          <w:b/>
        </w:rPr>
      </w:pPr>
    </w:p>
    <w:p w:rsidR="009320E1" w:rsidRDefault="005427B0" w:rsidP="009320E1">
      <w:r>
        <w:t>7.1</w:t>
      </w:r>
      <w:r w:rsidR="007C1494">
        <w:tab/>
        <w:t>T</w:t>
      </w:r>
      <w:r w:rsidR="009320E1">
        <w:t>here being no other business the meeting closed</w:t>
      </w:r>
      <w:r w:rsidR="009E1351">
        <w:t>.</w:t>
      </w:r>
    </w:p>
    <w:p w:rsidR="00E75082" w:rsidRDefault="00E75082" w:rsidP="009320E1"/>
    <w:p w:rsidR="00E75082" w:rsidRDefault="00E75082">
      <w:pPr>
        <w:rPr>
          <w:b/>
        </w:rPr>
      </w:pPr>
      <w:r>
        <w:rPr>
          <w:b/>
        </w:rPr>
        <w:br w:type="page"/>
      </w:r>
    </w:p>
    <w:p w:rsidR="00E75082" w:rsidRDefault="00E75082" w:rsidP="009320E1">
      <w:pPr>
        <w:rPr>
          <w:b/>
        </w:rPr>
      </w:pPr>
      <w:r>
        <w:rPr>
          <w:b/>
        </w:rPr>
        <w:lastRenderedPageBreak/>
        <w:t>A</w:t>
      </w:r>
      <w:r w:rsidRPr="00E75082">
        <w:rPr>
          <w:b/>
        </w:rPr>
        <w:t>nnex regarding telephone conference 20 May 2014</w:t>
      </w:r>
      <w:r w:rsidR="004A22DC">
        <w:rPr>
          <w:b/>
        </w:rPr>
        <w:t xml:space="preserve"> at 4pm</w:t>
      </w:r>
    </w:p>
    <w:p w:rsidR="00E75082" w:rsidRDefault="00E75082" w:rsidP="009320E1">
      <w:pPr>
        <w:rPr>
          <w:b/>
        </w:rPr>
      </w:pPr>
    </w:p>
    <w:p w:rsidR="00E75082" w:rsidRDefault="00E75082" w:rsidP="00E75082">
      <w:r>
        <w:t>Present:</w:t>
      </w:r>
    </w:p>
    <w:p w:rsidR="00E75082" w:rsidRDefault="00E75082" w:rsidP="00E75082">
      <w:r>
        <w:t>Laura Anderson, Joint Chair of the SORP Committee</w:t>
      </w:r>
    </w:p>
    <w:p w:rsidR="00E75082" w:rsidRDefault="00E75082" w:rsidP="00E75082">
      <w:proofErr w:type="spellStart"/>
      <w:r>
        <w:t>Pesh</w:t>
      </w:r>
      <w:proofErr w:type="spellEnd"/>
      <w:r>
        <w:t xml:space="preserve"> </w:t>
      </w:r>
      <w:proofErr w:type="spellStart"/>
      <w:r>
        <w:t>Framjee</w:t>
      </w:r>
      <w:proofErr w:type="spellEnd"/>
      <w:r>
        <w:t xml:space="preserve"> </w:t>
      </w:r>
    </w:p>
    <w:p w:rsidR="00E75082" w:rsidRDefault="00E75082" w:rsidP="00E75082">
      <w:r>
        <w:t>John Graham</w:t>
      </w:r>
    </w:p>
    <w:p w:rsidR="00E75082" w:rsidRDefault="00E75082" w:rsidP="00E75082">
      <w:r>
        <w:t>Ray Jones</w:t>
      </w:r>
    </w:p>
    <w:p w:rsidR="00E75082" w:rsidRDefault="00E75082" w:rsidP="00E75082">
      <w:r>
        <w:t>Sam Younger, Joint Chair of the SORP Committee</w:t>
      </w:r>
    </w:p>
    <w:p w:rsidR="00E75082" w:rsidRDefault="00E75082" w:rsidP="00E75082"/>
    <w:p w:rsidR="00E75082" w:rsidRDefault="00E75082" w:rsidP="00E75082">
      <w:r>
        <w:t>In attendance:</w:t>
      </w:r>
    </w:p>
    <w:p w:rsidR="00E75082" w:rsidRDefault="00E75082" w:rsidP="00E75082">
      <w:r>
        <w:t xml:space="preserve">Caron Bradshaw </w:t>
      </w:r>
      <w:r w:rsidRPr="00E75082">
        <w:t>(observer member)</w:t>
      </w:r>
    </w:p>
    <w:p w:rsidR="00E75082" w:rsidRDefault="00E75082" w:rsidP="00E75082">
      <w:r>
        <w:t>Nigel Davies, Secretary to the SORP Committee</w:t>
      </w:r>
    </w:p>
    <w:p w:rsidR="00E75082" w:rsidRDefault="00E75082" w:rsidP="00E75082"/>
    <w:p w:rsidR="004A5025" w:rsidRDefault="00335F0E" w:rsidP="00E75082">
      <w:r>
        <w:t>A.1.</w:t>
      </w:r>
      <w:r>
        <w:tab/>
        <w:t xml:space="preserve">Sam Younger opened the telephone </w:t>
      </w:r>
      <w:r w:rsidR="004A5025">
        <w:t>conference and t</w:t>
      </w:r>
      <w:r>
        <w:t>h</w:t>
      </w:r>
      <w:r w:rsidR="004A5025">
        <w:t>a</w:t>
      </w:r>
      <w:r>
        <w:t>nked th</w:t>
      </w:r>
      <w:r w:rsidR="004A5025">
        <w:t xml:space="preserve">ose able to join </w:t>
      </w:r>
      <w:r>
        <w:t>the discussion. The discussion w</w:t>
      </w:r>
      <w:r w:rsidR="004A5025">
        <w:t>a</w:t>
      </w:r>
      <w:r>
        <w:t>s being held following feedback from the Financial Reporting Council (FRC) on the deliberations of the FRC’</w:t>
      </w:r>
      <w:r w:rsidR="004A5025">
        <w:t xml:space="preserve">s Codes </w:t>
      </w:r>
      <w:r>
        <w:t>a</w:t>
      </w:r>
      <w:r w:rsidR="004A5025">
        <w:t>n</w:t>
      </w:r>
      <w:r>
        <w:t>d Standards Committee</w:t>
      </w:r>
      <w:r w:rsidR="004A5025">
        <w:t>.</w:t>
      </w:r>
      <w:r w:rsidR="0065200F">
        <w:t xml:space="preserve"> </w:t>
      </w:r>
      <w:r w:rsidR="0065200F" w:rsidRPr="0065200F">
        <w:t>Although the two SORPs had been approved by the Codes and Standards Committee for consideration by the FRC Board on 22 May, the FRC strongly encouraged the SORP-making body to consider again the disclosure of senior staff pay prior to the discussion at the FRC Board</w:t>
      </w:r>
      <w:r w:rsidR="0065200F">
        <w:t xml:space="preserve">. </w:t>
      </w:r>
    </w:p>
    <w:p w:rsidR="004A5025" w:rsidRDefault="004A5025" w:rsidP="00E75082"/>
    <w:p w:rsidR="004A5025" w:rsidRDefault="004A5025" w:rsidP="00E75082">
      <w:r>
        <w:t>A.2.</w:t>
      </w:r>
      <w:r>
        <w:tab/>
        <w:t>The FRC had noted the action already taken to extend banded disclosure of salaries over £60,000 to all charities and for larger charities to disclose their pay policy for senior staff. However since the SORP had been submitted for FRC approval, the NCVO had published a report making new recommendations as to good practice.</w:t>
      </w:r>
      <w:r w:rsidR="0065200F">
        <w:t xml:space="preserve"> Although not all Committee members could make the conference, several had e-mailed observations and comments and these were noted.</w:t>
      </w:r>
    </w:p>
    <w:p w:rsidR="004A5025" w:rsidRDefault="004A5025" w:rsidP="00E75082"/>
    <w:p w:rsidR="00E75082" w:rsidRDefault="004A5025" w:rsidP="00E75082">
      <w:r>
        <w:t>A.3.</w:t>
      </w:r>
      <w:r>
        <w:tab/>
        <w:t xml:space="preserve"> </w:t>
      </w:r>
      <w:r w:rsidR="00257DE3">
        <w:t xml:space="preserve">Committee members noted that the text of the SORPs went beyond the requirements of accounting standards and </w:t>
      </w:r>
      <w:r w:rsidR="000C1ECD">
        <w:t xml:space="preserve">the requirements of other Public Benefit Entity SORPs. Therefore there </w:t>
      </w:r>
      <w:r w:rsidR="00257DE3">
        <w:t>were no technical grounds for the FRC not to approve the</w:t>
      </w:r>
      <w:r w:rsidR="000C1ECD">
        <w:t xml:space="preserve"> SORPs</w:t>
      </w:r>
      <w:r w:rsidR="00257DE3">
        <w:t>. T</w:t>
      </w:r>
      <w:r w:rsidR="006D23D1">
        <w:t>his iss</w:t>
      </w:r>
      <w:r w:rsidR="00257DE3">
        <w:t>ue had been considered and debated several times and Committee m</w:t>
      </w:r>
      <w:r w:rsidR="006D23D1">
        <w:t>e</w:t>
      </w:r>
      <w:r w:rsidR="00257DE3">
        <w:t>mbers we</w:t>
      </w:r>
      <w:r w:rsidR="006D23D1">
        <w:t>re keen that the users of the t</w:t>
      </w:r>
      <w:r w:rsidR="00257DE3">
        <w:t xml:space="preserve">rustees’ annual report and accounts retained a focus on what </w:t>
      </w:r>
      <w:r w:rsidR="006D23D1">
        <w:t>the c</w:t>
      </w:r>
      <w:r w:rsidR="00257DE3">
        <w:t>harity was set up to do and what i</w:t>
      </w:r>
      <w:r w:rsidR="006D23D1">
        <w:t>t had achieved. The banded disclosure and the context of the pay policy provided far more useful information for decis</w:t>
      </w:r>
      <w:r w:rsidR="0065200F">
        <w:t>i</w:t>
      </w:r>
      <w:r w:rsidR="006D23D1">
        <w:t>on-making tha</w:t>
      </w:r>
      <w:r w:rsidR="000C1ECD">
        <w:t>n</w:t>
      </w:r>
      <w:r w:rsidR="006D23D1">
        <w:t xml:space="preserve"> the exact salary paid to an individual.</w:t>
      </w:r>
      <w:r w:rsidR="0065200F">
        <w:t xml:space="preserve"> If institutional funders had particular needs they could always request such information.</w:t>
      </w:r>
    </w:p>
    <w:p w:rsidR="0065200F" w:rsidRDefault="0065200F" w:rsidP="00E75082"/>
    <w:p w:rsidR="0065200F" w:rsidRDefault="0065200F" w:rsidP="00E75082">
      <w:r>
        <w:t>A.4.</w:t>
      </w:r>
      <w:r>
        <w:tab/>
        <w:t xml:space="preserve">It was also important that the integrity of the consultation process was not compromised. The responses </w:t>
      </w:r>
      <w:r w:rsidR="000C1ECD">
        <w:t xml:space="preserve">on this question </w:t>
      </w:r>
      <w:r>
        <w:t xml:space="preserve">had been carefully reviewed and debated. A late change based on a report of </w:t>
      </w:r>
      <w:r w:rsidR="000C1ECD">
        <w:t>one sector</w:t>
      </w:r>
      <w:r>
        <w:t xml:space="preserve"> umbrella body in one charity jurisdiction of itself </w:t>
      </w:r>
      <w:r w:rsidR="000C1ECD">
        <w:t>did not make</w:t>
      </w:r>
      <w:r>
        <w:t xml:space="preserve"> a compelling case to over-turn the outcome of the consultation process and impose a requirement at such a late stage in the development process. To do so risked</w:t>
      </w:r>
      <w:r w:rsidR="000C1ECD">
        <w:t xml:space="preserve"> </w:t>
      </w:r>
      <w:r>
        <w:t>undermining sector confidence in the SORP and SORP-making process.</w:t>
      </w:r>
    </w:p>
    <w:p w:rsidR="000C1ECD" w:rsidRDefault="000C1ECD" w:rsidP="00E75082"/>
    <w:p w:rsidR="004A22DC" w:rsidRDefault="000C1ECD" w:rsidP="00E75082">
      <w:r>
        <w:t>A.5.</w:t>
      </w:r>
      <w:r>
        <w:tab/>
        <w:t xml:space="preserve">Clearly the issue would merit considering again at a future SORP consultation. Also the annual review process required by the FRC Code of Practice provides an opportunity to keep an eye on developments in sector good practice. Flexibility was needed for charities to tell their story and many charities may wish to go beyond a baseline of reporting required by the SORP and provide more information on senior </w:t>
      </w:r>
      <w:r>
        <w:lastRenderedPageBreak/>
        <w:t xml:space="preserve">staff pay. </w:t>
      </w:r>
      <w:r w:rsidR="001662C8" w:rsidRPr="001662C8">
        <w:t>With this in mind</w:t>
      </w:r>
      <w:r w:rsidR="00246B99">
        <w:t>,</w:t>
      </w:r>
      <w:r w:rsidR="001662C8" w:rsidRPr="001662C8">
        <w:t xml:space="preserve"> the proposed additional </w:t>
      </w:r>
      <w:r w:rsidR="001662C8">
        <w:t xml:space="preserve">text </w:t>
      </w:r>
      <w:r w:rsidR="001662C8" w:rsidRPr="001662C8">
        <w:t>in the SORP-making body’s submission to the FRC Bo</w:t>
      </w:r>
      <w:r w:rsidR="001662C8">
        <w:t>ard</w:t>
      </w:r>
      <w:r w:rsidR="00246B99">
        <w:t>,</w:t>
      </w:r>
      <w:r w:rsidR="001662C8">
        <w:t xml:space="preserve"> </w:t>
      </w:r>
      <w:r w:rsidR="001662C8" w:rsidRPr="001662C8">
        <w:t>sign-posting what trustees should consider regarding  remuneration disclosures</w:t>
      </w:r>
      <w:r w:rsidR="00246B99">
        <w:t>,</w:t>
      </w:r>
      <w:r w:rsidR="001662C8" w:rsidRPr="001662C8">
        <w:t xml:space="preserve"> offered an opportunity to enhance the text of the SORPs without creating a rigid framework</w:t>
      </w:r>
      <w:r>
        <w:t xml:space="preserve">. </w:t>
      </w:r>
    </w:p>
    <w:p w:rsidR="004A22DC" w:rsidRDefault="004A22DC" w:rsidP="00E75082"/>
    <w:p w:rsidR="004A22DC" w:rsidRPr="004A22DC" w:rsidRDefault="004A22DC" w:rsidP="00E75082">
      <w:pPr>
        <w:rPr>
          <w:b/>
        </w:rPr>
      </w:pPr>
      <w:r>
        <w:t>A.6.</w:t>
      </w:r>
      <w:r>
        <w:tab/>
      </w:r>
      <w:r w:rsidR="000C1ECD" w:rsidRPr="004A22DC">
        <w:rPr>
          <w:b/>
        </w:rPr>
        <w:t xml:space="preserve">Committee members </w:t>
      </w:r>
      <w:r w:rsidRPr="004A22DC">
        <w:rPr>
          <w:b/>
        </w:rPr>
        <w:t>agreed that:</w:t>
      </w:r>
    </w:p>
    <w:p w:rsidR="004A22DC" w:rsidRPr="004A22DC" w:rsidRDefault="004A22DC" w:rsidP="004A22DC">
      <w:pPr>
        <w:pStyle w:val="ListParagraph"/>
        <w:numPr>
          <w:ilvl w:val="0"/>
          <w:numId w:val="33"/>
        </w:numPr>
        <w:rPr>
          <w:b/>
        </w:rPr>
      </w:pPr>
      <w:r w:rsidRPr="004A22DC">
        <w:rPr>
          <w:b/>
        </w:rPr>
        <w:t xml:space="preserve">They </w:t>
      </w:r>
      <w:r w:rsidR="000C1ECD" w:rsidRPr="004A22DC">
        <w:rPr>
          <w:b/>
        </w:rPr>
        <w:t>were in support of th</w:t>
      </w:r>
      <w:r w:rsidRPr="004A22DC">
        <w:rPr>
          <w:b/>
        </w:rPr>
        <w:t xml:space="preserve">e </w:t>
      </w:r>
      <w:r w:rsidR="000C1ECD" w:rsidRPr="004A22DC">
        <w:rPr>
          <w:b/>
        </w:rPr>
        <w:t xml:space="preserve">change </w:t>
      </w:r>
      <w:r w:rsidRPr="004A22DC">
        <w:rPr>
          <w:b/>
        </w:rPr>
        <w:t xml:space="preserve">proposed by the SORP-making body </w:t>
      </w:r>
      <w:r w:rsidR="000C1ECD" w:rsidRPr="004A22DC">
        <w:rPr>
          <w:b/>
        </w:rPr>
        <w:t>if it was required by the FRC Board.</w:t>
      </w:r>
      <w:r w:rsidRPr="004A22DC">
        <w:rPr>
          <w:b/>
        </w:rPr>
        <w:t xml:space="preserve"> The change simply sign-posts suggestions of </w:t>
      </w:r>
      <w:r w:rsidR="00246B99">
        <w:rPr>
          <w:b/>
        </w:rPr>
        <w:t>what trustees should consider regarding disclosures</w:t>
      </w:r>
      <w:r w:rsidRPr="004A22DC">
        <w:rPr>
          <w:b/>
        </w:rPr>
        <w:t>.</w:t>
      </w:r>
    </w:p>
    <w:p w:rsidR="000C1ECD" w:rsidRPr="004A22DC" w:rsidRDefault="004A22DC" w:rsidP="004A22DC">
      <w:pPr>
        <w:pStyle w:val="ListParagraph"/>
        <w:numPr>
          <w:ilvl w:val="0"/>
          <w:numId w:val="33"/>
        </w:numPr>
        <w:rPr>
          <w:b/>
        </w:rPr>
      </w:pPr>
      <w:r w:rsidRPr="004A22DC">
        <w:rPr>
          <w:b/>
        </w:rPr>
        <w:t>That the new text be added to both the FRSSE SORP and FRS 102 SORP.</w:t>
      </w:r>
    </w:p>
    <w:sectPr w:rsidR="000C1ECD" w:rsidRPr="004A22DC" w:rsidSect="0069172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9C" w:rsidRDefault="0046419C">
      <w:r>
        <w:separator/>
      </w:r>
    </w:p>
  </w:endnote>
  <w:endnote w:type="continuationSeparator" w:id="0">
    <w:p w:rsidR="0046419C" w:rsidRDefault="004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88" w:rsidRDefault="00DB4088" w:rsidP="00145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088" w:rsidRDefault="00DB4088" w:rsidP="00B63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88" w:rsidRDefault="00DB4088" w:rsidP="001456A1">
    <w:pPr>
      <w:pStyle w:val="Footer"/>
      <w:framePr w:wrap="around" w:vAnchor="text" w:hAnchor="margin" w:xAlign="right" w:y="1"/>
      <w:rPr>
        <w:rStyle w:val="PageNumber"/>
      </w:rPr>
    </w:pPr>
  </w:p>
  <w:p w:rsidR="00DB4088" w:rsidRDefault="00DB4088" w:rsidP="00B63764">
    <w:pPr>
      <w:pStyle w:val="Footer"/>
      <w:ind w:right="360"/>
    </w:pPr>
    <w:r>
      <w:tab/>
    </w:r>
    <w:r>
      <w:rPr>
        <w:rStyle w:val="PageNumber"/>
      </w:rPr>
      <w:fldChar w:fldCharType="begin"/>
    </w:r>
    <w:r>
      <w:rPr>
        <w:rStyle w:val="PageNumber"/>
      </w:rPr>
      <w:instrText xml:space="preserve"> PAGE </w:instrText>
    </w:r>
    <w:r>
      <w:rPr>
        <w:rStyle w:val="PageNumber"/>
      </w:rPr>
      <w:fldChar w:fldCharType="separate"/>
    </w:r>
    <w:r w:rsidR="00281B05">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05" w:rsidRDefault="00281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9C" w:rsidRDefault="0046419C">
      <w:r>
        <w:separator/>
      </w:r>
    </w:p>
  </w:footnote>
  <w:footnote w:type="continuationSeparator" w:id="0">
    <w:p w:rsidR="0046419C" w:rsidRDefault="00464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05" w:rsidRDefault="00281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88" w:rsidRPr="000B2355" w:rsidRDefault="00DB4088">
    <w:pPr>
      <w:pStyle w:val="Header"/>
      <w:rPr>
        <w:rFonts w:ascii="Arial" w:hAnsi="Arial"/>
      </w:rPr>
    </w:pPr>
    <w:r>
      <w:tab/>
    </w:r>
    <w: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05" w:rsidRDefault="00281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77"/>
    <w:multiLevelType w:val="hybridMultilevel"/>
    <w:tmpl w:val="69F2CFB0"/>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nsid w:val="01BA7E11"/>
    <w:multiLevelType w:val="hybridMultilevel"/>
    <w:tmpl w:val="4F28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343"/>
    <w:multiLevelType w:val="hybridMultilevel"/>
    <w:tmpl w:val="86E21F9E"/>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9E010EA"/>
    <w:multiLevelType w:val="hybridMultilevel"/>
    <w:tmpl w:val="32AA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B3379E"/>
    <w:multiLevelType w:val="hybridMultilevel"/>
    <w:tmpl w:val="6F209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491176"/>
    <w:multiLevelType w:val="hybridMultilevel"/>
    <w:tmpl w:val="113EEF64"/>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AB1C90"/>
    <w:multiLevelType w:val="hybridMultilevel"/>
    <w:tmpl w:val="DD8E54A8"/>
    <w:lvl w:ilvl="0" w:tplc="0D6A017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nsid w:val="15062CA3"/>
    <w:multiLevelType w:val="multilevel"/>
    <w:tmpl w:val="58E24F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9C23E6"/>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16DC19A0"/>
    <w:multiLevelType w:val="hybridMultilevel"/>
    <w:tmpl w:val="66F6509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855B86"/>
    <w:multiLevelType w:val="multilevel"/>
    <w:tmpl w:val="83A4A2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C1433F"/>
    <w:multiLevelType w:val="hybridMultilevel"/>
    <w:tmpl w:val="28EE8BFC"/>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296117BD"/>
    <w:multiLevelType w:val="hybridMultilevel"/>
    <w:tmpl w:val="E030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25493E"/>
    <w:multiLevelType w:val="hybridMultilevel"/>
    <w:tmpl w:val="397C9E44"/>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54423A0"/>
    <w:multiLevelType w:val="hybridMultilevel"/>
    <w:tmpl w:val="D0247A36"/>
    <w:lvl w:ilvl="0" w:tplc="0D6A017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42586DB4"/>
    <w:multiLevelType w:val="hybridMultilevel"/>
    <w:tmpl w:val="9E00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737238"/>
    <w:multiLevelType w:val="hybridMultilevel"/>
    <w:tmpl w:val="237CC3E2"/>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8565132"/>
    <w:multiLevelType w:val="hybridMultilevel"/>
    <w:tmpl w:val="713C798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240C0A"/>
    <w:multiLevelType w:val="hybridMultilevel"/>
    <w:tmpl w:val="14625278"/>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B2504BF"/>
    <w:multiLevelType w:val="hybridMultilevel"/>
    <w:tmpl w:val="8A3CB802"/>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4BE7118C"/>
    <w:multiLevelType w:val="hybridMultilevel"/>
    <w:tmpl w:val="A04E3C1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3B4831"/>
    <w:multiLevelType w:val="hybridMultilevel"/>
    <w:tmpl w:val="913E80E0"/>
    <w:lvl w:ilvl="0" w:tplc="0D6A017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50B904DE"/>
    <w:multiLevelType w:val="hybridMultilevel"/>
    <w:tmpl w:val="B6B4B00A"/>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2B02D8"/>
    <w:multiLevelType w:val="hybridMultilevel"/>
    <w:tmpl w:val="B08A1B2A"/>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2563867"/>
    <w:multiLevelType w:val="hybridMultilevel"/>
    <w:tmpl w:val="0BAC0280"/>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5485187"/>
    <w:multiLevelType w:val="hybridMultilevel"/>
    <w:tmpl w:val="E4D4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E61814"/>
    <w:multiLevelType w:val="hybridMultilevel"/>
    <w:tmpl w:val="E2F68464"/>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DC4382C"/>
    <w:multiLevelType w:val="hybridMultilevel"/>
    <w:tmpl w:val="67BC15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6EE62DC8"/>
    <w:multiLevelType w:val="hybridMultilevel"/>
    <w:tmpl w:val="F6FCA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FC22875"/>
    <w:multiLevelType w:val="hybridMultilevel"/>
    <w:tmpl w:val="B7306522"/>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5D00A2C"/>
    <w:multiLevelType w:val="hybridMultilevel"/>
    <w:tmpl w:val="F6664978"/>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90C0D4B"/>
    <w:multiLevelType w:val="hybridMultilevel"/>
    <w:tmpl w:val="2CA63B2E"/>
    <w:lvl w:ilvl="0" w:tplc="0D6A01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9741898"/>
    <w:multiLevelType w:val="hybridMultilevel"/>
    <w:tmpl w:val="662E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1"/>
  </w:num>
  <w:num w:numId="4">
    <w:abstractNumId w:val="0"/>
  </w:num>
  <w:num w:numId="5">
    <w:abstractNumId w:val="13"/>
  </w:num>
  <w:num w:numId="6">
    <w:abstractNumId w:val="28"/>
  </w:num>
  <w:num w:numId="7">
    <w:abstractNumId w:val="2"/>
  </w:num>
  <w:num w:numId="8">
    <w:abstractNumId w:val="4"/>
  </w:num>
  <w:num w:numId="9">
    <w:abstractNumId w:val="19"/>
  </w:num>
  <w:num w:numId="10">
    <w:abstractNumId w:val="11"/>
  </w:num>
  <w:num w:numId="11">
    <w:abstractNumId w:val="27"/>
  </w:num>
  <w:num w:numId="12">
    <w:abstractNumId w:val="31"/>
  </w:num>
  <w:num w:numId="13">
    <w:abstractNumId w:val="22"/>
  </w:num>
  <w:num w:numId="14">
    <w:abstractNumId w:val="5"/>
  </w:num>
  <w:num w:numId="15">
    <w:abstractNumId w:val="16"/>
  </w:num>
  <w:num w:numId="16">
    <w:abstractNumId w:val="17"/>
  </w:num>
  <w:num w:numId="17">
    <w:abstractNumId w:val="14"/>
  </w:num>
  <w:num w:numId="18">
    <w:abstractNumId w:val="20"/>
  </w:num>
  <w:num w:numId="19">
    <w:abstractNumId w:val="29"/>
  </w:num>
  <w:num w:numId="20">
    <w:abstractNumId w:val="18"/>
  </w:num>
  <w:num w:numId="21">
    <w:abstractNumId w:val="26"/>
  </w:num>
  <w:num w:numId="22">
    <w:abstractNumId w:val="23"/>
  </w:num>
  <w:num w:numId="23">
    <w:abstractNumId w:val="6"/>
  </w:num>
  <w:num w:numId="24">
    <w:abstractNumId w:val="24"/>
  </w:num>
  <w:num w:numId="25">
    <w:abstractNumId w:val="30"/>
  </w:num>
  <w:num w:numId="26">
    <w:abstractNumId w:val="15"/>
  </w:num>
  <w:num w:numId="27">
    <w:abstractNumId w:val="10"/>
  </w:num>
  <w:num w:numId="28">
    <w:abstractNumId w:val="1"/>
  </w:num>
  <w:num w:numId="29">
    <w:abstractNumId w:val="3"/>
  </w:num>
  <w:num w:numId="30">
    <w:abstractNumId w:val="7"/>
  </w:num>
  <w:num w:numId="31">
    <w:abstractNumId w:val="12"/>
  </w:num>
  <w:num w:numId="32">
    <w:abstractNumId w:val="25"/>
  </w:num>
  <w:num w:numId="3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95"/>
    <w:rsid w:val="00000DDF"/>
    <w:rsid w:val="0000193D"/>
    <w:rsid w:val="00001959"/>
    <w:rsid w:val="00002F95"/>
    <w:rsid w:val="000046D8"/>
    <w:rsid w:val="000048FD"/>
    <w:rsid w:val="000058EF"/>
    <w:rsid w:val="00006401"/>
    <w:rsid w:val="00006DB1"/>
    <w:rsid w:val="000074F6"/>
    <w:rsid w:val="00007934"/>
    <w:rsid w:val="00010282"/>
    <w:rsid w:val="000144E7"/>
    <w:rsid w:val="000150F1"/>
    <w:rsid w:val="000158B6"/>
    <w:rsid w:val="000164CE"/>
    <w:rsid w:val="0001657D"/>
    <w:rsid w:val="00016DC9"/>
    <w:rsid w:val="00016F06"/>
    <w:rsid w:val="00016FDC"/>
    <w:rsid w:val="000172F4"/>
    <w:rsid w:val="000174A4"/>
    <w:rsid w:val="00017AAB"/>
    <w:rsid w:val="00017D31"/>
    <w:rsid w:val="000207BE"/>
    <w:rsid w:val="00020C0C"/>
    <w:rsid w:val="00021437"/>
    <w:rsid w:val="00021A3B"/>
    <w:rsid w:val="000224B3"/>
    <w:rsid w:val="0002273F"/>
    <w:rsid w:val="000230C0"/>
    <w:rsid w:val="000231C5"/>
    <w:rsid w:val="0002354F"/>
    <w:rsid w:val="00023B51"/>
    <w:rsid w:val="00025ADB"/>
    <w:rsid w:val="00027119"/>
    <w:rsid w:val="000303A5"/>
    <w:rsid w:val="00030ABD"/>
    <w:rsid w:val="000318A4"/>
    <w:rsid w:val="00031FD2"/>
    <w:rsid w:val="000338B6"/>
    <w:rsid w:val="00033DAE"/>
    <w:rsid w:val="00034066"/>
    <w:rsid w:val="000344F5"/>
    <w:rsid w:val="00034730"/>
    <w:rsid w:val="00034FAD"/>
    <w:rsid w:val="000351F7"/>
    <w:rsid w:val="00035969"/>
    <w:rsid w:val="00035E5A"/>
    <w:rsid w:val="0003781C"/>
    <w:rsid w:val="00040094"/>
    <w:rsid w:val="00040E19"/>
    <w:rsid w:val="000416EC"/>
    <w:rsid w:val="00042019"/>
    <w:rsid w:val="00043A8D"/>
    <w:rsid w:val="00043C15"/>
    <w:rsid w:val="00044327"/>
    <w:rsid w:val="00044956"/>
    <w:rsid w:val="00044A80"/>
    <w:rsid w:val="00044BD8"/>
    <w:rsid w:val="00044C49"/>
    <w:rsid w:val="000455F3"/>
    <w:rsid w:val="00045DF3"/>
    <w:rsid w:val="0004678A"/>
    <w:rsid w:val="00046C4E"/>
    <w:rsid w:val="00047C7B"/>
    <w:rsid w:val="00050C2F"/>
    <w:rsid w:val="00050F0C"/>
    <w:rsid w:val="00053BFE"/>
    <w:rsid w:val="00053C79"/>
    <w:rsid w:val="0005415A"/>
    <w:rsid w:val="000572A4"/>
    <w:rsid w:val="000578E4"/>
    <w:rsid w:val="0006087E"/>
    <w:rsid w:val="00060AFF"/>
    <w:rsid w:val="00061EA3"/>
    <w:rsid w:val="0006292E"/>
    <w:rsid w:val="00064870"/>
    <w:rsid w:val="00065E05"/>
    <w:rsid w:val="0006622D"/>
    <w:rsid w:val="00067B24"/>
    <w:rsid w:val="0007041D"/>
    <w:rsid w:val="00072359"/>
    <w:rsid w:val="00072877"/>
    <w:rsid w:val="00073755"/>
    <w:rsid w:val="00074A84"/>
    <w:rsid w:val="000756B7"/>
    <w:rsid w:val="00080475"/>
    <w:rsid w:val="000804AA"/>
    <w:rsid w:val="000808FA"/>
    <w:rsid w:val="00081337"/>
    <w:rsid w:val="00082272"/>
    <w:rsid w:val="00083BB6"/>
    <w:rsid w:val="00083E41"/>
    <w:rsid w:val="00083F17"/>
    <w:rsid w:val="0008516E"/>
    <w:rsid w:val="00085767"/>
    <w:rsid w:val="00085B61"/>
    <w:rsid w:val="00085F90"/>
    <w:rsid w:val="00086010"/>
    <w:rsid w:val="00086B89"/>
    <w:rsid w:val="00087761"/>
    <w:rsid w:val="0008787A"/>
    <w:rsid w:val="00087B7E"/>
    <w:rsid w:val="00090B06"/>
    <w:rsid w:val="00091219"/>
    <w:rsid w:val="0009203B"/>
    <w:rsid w:val="00092F5F"/>
    <w:rsid w:val="00093805"/>
    <w:rsid w:val="000940D1"/>
    <w:rsid w:val="0009491C"/>
    <w:rsid w:val="00095209"/>
    <w:rsid w:val="000969AC"/>
    <w:rsid w:val="000974C4"/>
    <w:rsid w:val="0009758C"/>
    <w:rsid w:val="000977F7"/>
    <w:rsid w:val="000A0917"/>
    <w:rsid w:val="000A093A"/>
    <w:rsid w:val="000A1A44"/>
    <w:rsid w:val="000A347F"/>
    <w:rsid w:val="000A4B05"/>
    <w:rsid w:val="000A5D6C"/>
    <w:rsid w:val="000A6047"/>
    <w:rsid w:val="000A6C44"/>
    <w:rsid w:val="000A7468"/>
    <w:rsid w:val="000B0787"/>
    <w:rsid w:val="000B079C"/>
    <w:rsid w:val="000B1B07"/>
    <w:rsid w:val="000B2355"/>
    <w:rsid w:val="000B258F"/>
    <w:rsid w:val="000B2C6B"/>
    <w:rsid w:val="000B3284"/>
    <w:rsid w:val="000B348C"/>
    <w:rsid w:val="000B370A"/>
    <w:rsid w:val="000B3D71"/>
    <w:rsid w:val="000B5759"/>
    <w:rsid w:val="000B5974"/>
    <w:rsid w:val="000B5E49"/>
    <w:rsid w:val="000B5F74"/>
    <w:rsid w:val="000B628D"/>
    <w:rsid w:val="000B70B9"/>
    <w:rsid w:val="000B77EA"/>
    <w:rsid w:val="000C0DAE"/>
    <w:rsid w:val="000C192D"/>
    <w:rsid w:val="000C1ECD"/>
    <w:rsid w:val="000C385D"/>
    <w:rsid w:val="000C3D87"/>
    <w:rsid w:val="000C3FB9"/>
    <w:rsid w:val="000C4456"/>
    <w:rsid w:val="000C469E"/>
    <w:rsid w:val="000C47F2"/>
    <w:rsid w:val="000C4D42"/>
    <w:rsid w:val="000C6C57"/>
    <w:rsid w:val="000C7411"/>
    <w:rsid w:val="000C7E99"/>
    <w:rsid w:val="000D02F7"/>
    <w:rsid w:val="000D0CA3"/>
    <w:rsid w:val="000D1185"/>
    <w:rsid w:val="000D1356"/>
    <w:rsid w:val="000D1AD9"/>
    <w:rsid w:val="000D1D05"/>
    <w:rsid w:val="000D1DB3"/>
    <w:rsid w:val="000D266C"/>
    <w:rsid w:val="000D2FCB"/>
    <w:rsid w:val="000D3ACF"/>
    <w:rsid w:val="000D597E"/>
    <w:rsid w:val="000D5D15"/>
    <w:rsid w:val="000D5EA5"/>
    <w:rsid w:val="000D5F43"/>
    <w:rsid w:val="000D683C"/>
    <w:rsid w:val="000D6933"/>
    <w:rsid w:val="000D74EB"/>
    <w:rsid w:val="000E01E4"/>
    <w:rsid w:val="000E0B00"/>
    <w:rsid w:val="000E18BB"/>
    <w:rsid w:val="000E294A"/>
    <w:rsid w:val="000E2DBF"/>
    <w:rsid w:val="000E38DB"/>
    <w:rsid w:val="000E3C7B"/>
    <w:rsid w:val="000E3FE3"/>
    <w:rsid w:val="000E41DB"/>
    <w:rsid w:val="000E4498"/>
    <w:rsid w:val="000E52CB"/>
    <w:rsid w:val="000E5481"/>
    <w:rsid w:val="000E599C"/>
    <w:rsid w:val="000E6489"/>
    <w:rsid w:val="000E690E"/>
    <w:rsid w:val="000E6E56"/>
    <w:rsid w:val="000E7A12"/>
    <w:rsid w:val="000F02FD"/>
    <w:rsid w:val="000F1633"/>
    <w:rsid w:val="000F1EE7"/>
    <w:rsid w:val="000F1FC2"/>
    <w:rsid w:val="000F21BB"/>
    <w:rsid w:val="000F22DB"/>
    <w:rsid w:val="000F298E"/>
    <w:rsid w:val="000F3225"/>
    <w:rsid w:val="000F360E"/>
    <w:rsid w:val="000F3CDC"/>
    <w:rsid w:val="000F4CD2"/>
    <w:rsid w:val="000F57BE"/>
    <w:rsid w:val="000F6D00"/>
    <w:rsid w:val="000F6F27"/>
    <w:rsid w:val="000F7258"/>
    <w:rsid w:val="001013F5"/>
    <w:rsid w:val="00101741"/>
    <w:rsid w:val="001024CF"/>
    <w:rsid w:val="00102D1C"/>
    <w:rsid w:val="00104700"/>
    <w:rsid w:val="001052E3"/>
    <w:rsid w:val="00106A1C"/>
    <w:rsid w:val="00107753"/>
    <w:rsid w:val="00107DBB"/>
    <w:rsid w:val="0011072C"/>
    <w:rsid w:val="00110F34"/>
    <w:rsid w:val="001135CF"/>
    <w:rsid w:val="00113C13"/>
    <w:rsid w:val="00114C49"/>
    <w:rsid w:val="00114D5C"/>
    <w:rsid w:val="001153E8"/>
    <w:rsid w:val="0011722D"/>
    <w:rsid w:val="00117D3A"/>
    <w:rsid w:val="00120658"/>
    <w:rsid w:val="00124432"/>
    <w:rsid w:val="001247AE"/>
    <w:rsid w:val="0012525A"/>
    <w:rsid w:val="00125B79"/>
    <w:rsid w:val="00126533"/>
    <w:rsid w:val="0013187D"/>
    <w:rsid w:val="0013190F"/>
    <w:rsid w:val="001326D0"/>
    <w:rsid w:val="00133E91"/>
    <w:rsid w:val="001340BA"/>
    <w:rsid w:val="00134AB7"/>
    <w:rsid w:val="0013548B"/>
    <w:rsid w:val="001356D5"/>
    <w:rsid w:val="0013575A"/>
    <w:rsid w:val="00135A0A"/>
    <w:rsid w:val="00135F18"/>
    <w:rsid w:val="00136181"/>
    <w:rsid w:val="00137141"/>
    <w:rsid w:val="001409E5"/>
    <w:rsid w:val="001410FB"/>
    <w:rsid w:val="0014148B"/>
    <w:rsid w:val="00141CFA"/>
    <w:rsid w:val="00142954"/>
    <w:rsid w:val="00143347"/>
    <w:rsid w:val="00144AD9"/>
    <w:rsid w:val="001454DA"/>
    <w:rsid w:val="001456A1"/>
    <w:rsid w:val="00145D64"/>
    <w:rsid w:val="0014639D"/>
    <w:rsid w:val="0014683B"/>
    <w:rsid w:val="00146959"/>
    <w:rsid w:val="00146B1B"/>
    <w:rsid w:val="001474AA"/>
    <w:rsid w:val="0014789A"/>
    <w:rsid w:val="00147DF1"/>
    <w:rsid w:val="0015018C"/>
    <w:rsid w:val="001502DE"/>
    <w:rsid w:val="00150379"/>
    <w:rsid w:val="00150B63"/>
    <w:rsid w:val="0015296F"/>
    <w:rsid w:val="0015298A"/>
    <w:rsid w:val="00152BEB"/>
    <w:rsid w:val="00152F1B"/>
    <w:rsid w:val="00154A19"/>
    <w:rsid w:val="001550D9"/>
    <w:rsid w:val="00155FB7"/>
    <w:rsid w:val="001576B4"/>
    <w:rsid w:val="00160A62"/>
    <w:rsid w:val="001614FA"/>
    <w:rsid w:val="0016210E"/>
    <w:rsid w:val="00162632"/>
    <w:rsid w:val="001637A4"/>
    <w:rsid w:val="001650BB"/>
    <w:rsid w:val="00165B3E"/>
    <w:rsid w:val="00165E02"/>
    <w:rsid w:val="001662C8"/>
    <w:rsid w:val="0016649D"/>
    <w:rsid w:val="001707EA"/>
    <w:rsid w:val="001710CE"/>
    <w:rsid w:val="00171CA5"/>
    <w:rsid w:val="00172BF5"/>
    <w:rsid w:val="00175275"/>
    <w:rsid w:val="001753B5"/>
    <w:rsid w:val="00175621"/>
    <w:rsid w:val="0017662F"/>
    <w:rsid w:val="00176DBC"/>
    <w:rsid w:val="0017714D"/>
    <w:rsid w:val="0017758D"/>
    <w:rsid w:val="00180DEC"/>
    <w:rsid w:val="00180FA9"/>
    <w:rsid w:val="00181630"/>
    <w:rsid w:val="00181B4C"/>
    <w:rsid w:val="00182706"/>
    <w:rsid w:val="00183CD2"/>
    <w:rsid w:val="001848EE"/>
    <w:rsid w:val="00185A6A"/>
    <w:rsid w:val="00186167"/>
    <w:rsid w:val="00186D78"/>
    <w:rsid w:val="00186E19"/>
    <w:rsid w:val="0018759B"/>
    <w:rsid w:val="001875B2"/>
    <w:rsid w:val="00187761"/>
    <w:rsid w:val="001913BC"/>
    <w:rsid w:val="00191704"/>
    <w:rsid w:val="00191A63"/>
    <w:rsid w:val="00192F54"/>
    <w:rsid w:val="001939BF"/>
    <w:rsid w:val="00194926"/>
    <w:rsid w:val="00195AC0"/>
    <w:rsid w:val="00197391"/>
    <w:rsid w:val="00197788"/>
    <w:rsid w:val="001A06FA"/>
    <w:rsid w:val="001A2286"/>
    <w:rsid w:val="001A2F17"/>
    <w:rsid w:val="001A2FA5"/>
    <w:rsid w:val="001A3411"/>
    <w:rsid w:val="001A3AD5"/>
    <w:rsid w:val="001A3E4D"/>
    <w:rsid w:val="001A4052"/>
    <w:rsid w:val="001A42FB"/>
    <w:rsid w:val="001A4BF4"/>
    <w:rsid w:val="001A5284"/>
    <w:rsid w:val="001A5692"/>
    <w:rsid w:val="001A612D"/>
    <w:rsid w:val="001A676E"/>
    <w:rsid w:val="001A6A0A"/>
    <w:rsid w:val="001A6E58"/>
    <w:rsid w:val="001B2682"/>
    <w:rsid w:val="001B39F0"/>
    <w:rsid w:val="001B3A89"/>
    <w:rsid w:val="001B3E3C"/>
    <w:rsid w:val="001B4286"/>
    <w:rsid w:val="001B4313"/>
    <w:rsid w:val="001B43D1"/>
    <w:rsid w:val="001B4494"/>
    <w:rsid w:val="001B61C0"/>
    <w:rsid w:val="001B651D"/>
    <w:rsid w:val="001B7BD0"/>
    <w:rsid w:val="001B7EE5"/>
    <w:rsid w:val="001C014B"/>
    <w:rsid w:val="001C0EAC"/>
    <w:rsid w:val="001C11CE"/>
    <w:rsid w:val="001C11FB"/>
    <w:rsid w:val="001C1489"/>
    <w:rsid w:val="001C1FEA"/>
    <w:rsid w:val="001C2360"/>
    <w:rsid w:val="001C2E7E"/>
    <w:rsid w:val="001C3AF2"/>
    <w:rsid w:val="001C4480"/>
    <w:rsid w:val="001C4508"/>
    <w:rsid w:val="001C471A"/>
    <w:rsid w:val="001C540B"/>
    <w:rsid w:val="001C64B1"/>
    <w:rsid w:val="001C6EF8"/>
    <w:rsid w:val="001D0104"/>
    <w:rsid w:val="001D0E2B"/>
    <w:rsid w:val="001D1A50"/>
    <w:rsid w:val="001D1AB6"/>
    <w:rsid w:val="001D1AD5"/>
    <w:rsid w:val="001D1D24"/>
    <w:rsid w:val="001D1F1D"/>
    <w:rsid w:val="001D255A"/>
    <w:rsid w:val="001D25D2"/>
    <w:rsid w:val="001D2B37"/>
    <w:rsid w:val="001D2C93"/>
    <w:rsid w:val="001D5630"/>
    <w:rsid w:val="001D569A"/>
    <w:rsid w:val="001D609A"/>
    <w:rsid w:val="001D613A"/>
    <w:rsid w:val="001D61C0"/>
    <w:rsid w:val="001D6CBF"/>
    <w:rsid w:val="001D78EC"/>
    <w:rsid w:val="001E0253"/>
    <w:rsid w:val="001E0F7E"/>
    <w:rsid w:val="001E0F99"/>
    <w:rsid w:val="001E0FBA"/>
    <w:rsid w:val="001E11F8"/>
    <w:rsid w:val="001E214B"/>
    <w:rsid w:val="001E3332"/>
    <w:rsid w:val="001E43AE"/>
    <w:rsid w:val="001E51F2"/>
    <w:rsid w:val="001E5ADA"/>
    <w:rsid w:val="001E6399"/>
    <w:rsid w:val="001E6F0E"/>
    <w:rsid w:val="001E7A00"/>
    <w:rsid w:val="001F1F25"/>
    <w:rsid w:val="001F3691"/>
    <w:rsid w:val="001F3914"/>
    <w:rsid w:val="001F3F1C"/>
    <w:rsid w:val="001F3F6F"/>
    <w:rsid w:val="001F40FE"/>
    <w:rsid w:val="001F42B8"/>
    <w:rsid w:val="001F4EFD"/>
    <w:rsid w:val="001F57FF"/>
    <w:rsid w:val="001F5905"/>
    <w:rsid w:val="001F5E37"/>
    <w:rsid w:val="001F7E45"/>
    <w:rsid w:val="002004CC"/>
    <w:rsid w:val="00201B90"/>
    <w:rsid w:val="00202720"/>
    <w:rsid w:val="00203319"/>
    <w:rsid w:val="00203678"/>
    <w:rsid w:val="002043D6"/>
    <w:rsid w:val="00205C78"/>
    <w:rsid w:val="00205D82"/>
    <w:rsid w:val="002064F1"/>
    <w:rsid w:val="00207290"/>
    <w:rsid w:val="002073DA"/>
    <w:rsid w:val="00207D76"/>
    <w:rsid w:val="0021016E"/>
    <w:rsid w:val="00210297"/>
    <w:rsid w:val="00210A53"/>
    <w:rsid w:val="00210F63"/>
    <w:rsid w:val="002127C8"/>
    <w:rsid w:val="00213462"/>
    <w:rsid w:val="00213C4E"/>
    <w:rsid w:val="00213F08"/>
    <w:rsid w:val="00216AFF"/>
    <w:rsid w:val="00217393"/>
    <w:rsid w:val="00220CFD"/>
    <w:rsid w:val="00220EB3"/>
    <w:rsid w:val="00220F97"/>
    <w:rsid w:val="00221CCC"/>
    <w:rsid w:val="00221E08"/>
    <w:rsid w:val="002226E1"/>
    <w:rsid w:val="002246B1"/>
    <w:rsid w:val="0022667A"/>
    <w:rsid w:val="002267F2"/>
    <w:rsid w:val="002268B0"/>
    <w:rsid w:val="00227372"/>
    <w:rsid w:val="0022782C"/>
    <w:rsid w:val="0022783E"/>
    <w:rsid w:val="00231561"/>
    <w:rsid w:val="002326CA"/>
    <w:rsid w:val="00233257"/>
    <w:rsid w:val="00234E01"/>
    <w:rsid w:val="0023546F"/>
    <w:rsid w:val="00235697"/>
    <w:rsid w:val="00235DE4"/>
    <w:rsid w:val="00236262"/>
    <w:rsid w:val="00236EE1"/>
    <w:rsid w:val="00237B81"/>
    <w:rsid w:val="00237FA9"/>
    <w:rsid w:val="00240B32"/>
    <w:rsid w:val="00242256"/>
    <w:rsid w:val="002425DE"/>
    <w:rsid w:val="00242F20"/>
    <w:rsid w:val="002448CC"/>
    <w:rsid w:val="00245BC6"/>
    <w:rsid w:val="00246B99"/>
    <w:rsid w:val="00246EAD"/>
    <w:rsid w:val="002477EB"/>
    <w:rsid w:val="00247BA8"/>
    <w:rsid w:val="00250106"/>
    <w:rsid w:val="00250148"/>
    <w:rsid w:val="002503A6"/>
    <w:rsid w:val="002516F1"/>
    <w:rsid w:val="002548D8"/>
    <w:rsid w:val="00254CAC"/>
    <w:rsid w:val="0025589F"/>
    <w:rsid w:val="00255BFF"/>
    <w:rsid w:val="00255E43"/>
    <w:rsid w:val="00256472"/>
    <w:rsid w:val="00257AE9"/>
    <w:rsid w:val="00257DE3"/>
    <w:rsid w:val="00260713"/>
    <w:rsid w:val="00260929"/>
    <w:rsid w:val="00260FC0"/>
    <w:rsid w:val="002611F5"/>
    <w:rsid w:val="002612A2"/>
    <w:rsid w:val="00261449"/>
    <w:rsid w:val="00261701"/>
    <w:rsid w:val="002624FC"/>
    <w:rsid w:val="00262CBE"/>
    <w:rsid w:val="002631E6"/>
    <w:rsid w:val="0026398F"/>
    <w:rsid w:val="002652D9"/>
    <w:rsid w:val="00265BFC"/>
    <w:rsid w:val="002661DA"/>
    <w:rsid w:val="002661E3"/>
    <w:rsid w:val="002664F7"/>
    <w:rsid w:val="00266687"/>
    <w:rsid w:val="00267784"/>
    <w:rsid w:val="0026782A"/>
    <w:rsid w:val="002709E1"/>
    <w:rsid w:val="00270DBB"/>
    <w:rsid w:val="00271200"/>
    <w:rsid w:val="00272779"/>
    <w:rsid w:val="00272ADF"/>
    <w:rsid w:val="00274420"/>
    <w:rsid w:val="00274B08"/>
    <w:rsid w:val="0027517B"/>
    <w:rsid w:val="002762BC"/>
    <w:rsid w:val="0027680C"/>
    <w:rsid w:val="00276B53"/>
    <w:rsid w:val="00276BA9"/>
    <w:rsid w:val="00277110"/>
    <w:rsid w:val="002776A8"/>
    <w:rsid w:val="002779E0"/>
    <w:rsid w:val="00277A60"/>
    <w:rsid w:val="00277F58"/>
    <w:rsid w:val="00280C1B"/>
    <w:rsid w:val="00280FA5"/>
    <w:rsid w:val="002810EA"/>
    <w:rsid w:val="00281B05"/>
    <w:rsid w:val="00281D25"/>
    <w:rsid w:val="00282272"/>
    <w:rsid w:val="00282544"/>
    <w:rsid w:val="002839E8"/>
    <w:rsid w:val="00283EF8"/>
    <w:rsid w:val="0028483D"/>
    <w:rsid w:val="00284A18"/>
    <w:rsid w:val="00285125"/>
    <w:rsid w:val="002856B0"/>
    <w:rsid w:val="002858C2"/>
    <w:rsid w:val="00285AFD"/>
    <w:rsid w:val="00285D89"/>
    <w:rsid w:val="002867BB"/>
    <w:rsid w:val="00286E4D"/>
    <w:rsid w:val="00286F6A"/>
    <w:rsid w:val="00287108"/>
    <w:rsid w:val="00287516"/>
    <w:rsid w:val="00287DEA"/>
    <w:rsid w:val="00290BA4"/>
    <w:rsid w:val="00290C5A"/>
    <w:rsid w:val="00290DA0"/>
    <w:rsid w:val="00291159"/>
    <w:rsid w:val="00291C68"/>
    <w:rsid w:val="00291D14"/>
    <w:rsid w:val="00292978"/>
    <w:rsid w:val="00292987"/>
    <w:rsid w:val="002929A2"/>
    <w:rsid w:val="00292FB4"/>
    <w:rsid w:val="002943EA"/>
    <w:rsid w:val="00297327"/>
    <w:rsid w:val="002977F7"/>
    <w:rsid w:val="00297DE7"/>
    <w:rsid w:val="00297F25"/>
    <w:rsid w:val="002A0E2C"/>
    <w:rsid w:val="002A1030"/>
    <w:rsid w:val="002A15AE"/>
    <w:rsid w:val="002A1B16"/>
    <w:rsid w:val="002A1C84"/>
    <w:rsid w:val="002A1FD7"/>
    <w:rsid w:val="002A350D"/>
    <w:rsid w:val="002A3721"/>
    <w:rsid w:val="002A4620"/>
    <w:rsid w:val="002A49E6"/>
    <w:rsid w:val="002A53AA"/>
    <w:rsid w:val="002A57DB"/>
    <w:rsid w:val="002A5EEE"/>
    <w:rsid w:val="002A676B"/>
    <w:rsid w:val="002A69B7"/>
    <w:rsid w:val="002A7938"/>
    <w:rsid w:val="002A7CED"/>
    <w:rsid w:val="002B0B44"/>
    <w:rsid w:val="002B19A7"/>
    <w:rsid w:val="002B1FD5"/>
    <w:rsid w:val="002B33AA"/>
    <w:rsid w:val="002B4119"/>
    <w:rsid w:val="002B54F9"/>
    <w:rsid w:val="002B5C28"/>
    <w:rsid w:val="002B5E19"/>
    <w:rsid w:val="002B7738"/>
    <w:rsid w:val="002B7B77"/>
    <w:rsid w:val="002C1357"/>
    <w:rsid w:val="002C1476"/>
    <w:rsid w:val="002C18D7"/>
    <w:rsid w:val="002C2DA6"/>
    <w:rsid w:val="002C33D7"/>
    <w:rsid w:val="002C371E"/>
    <w:rsid w:val="002C3EB8"/>
    <w:rsid w:val="002C48A5"/>
    <w:rsid w:val="002C4C7C"/>
    <w:rsid w:val="002C4EEF"/>
    <w:rsid w:val="002C550A"/>
    <w:rsid w:val="002C555C"/>
    <w:rsid w:val="002C55B5"/>
    <w:rsid w:val="002C6CA0"/>
    <w:rsid w:val="002C78BB"/>
    <w:rsid w:val="002D0AAD"/>
    <w:rsid w:val="002D1F50"/>
    <w:rsid w:val="002D27D0"/>
    <w:rsid w:val="002D52AB"/>
    <w:rsid w:val="002D545D"/>
    <w:rsid w:val="002D5486"/>
    <w:rsid w:val="002D5974"/>
    <w:rsid w:val="002D68D9"/>
    <w:rsid w:val="002D699D"/>
    <w:rsid w:val="002D6F97"/>
    <w:rsid w:val="002D755E"/>
    <w:rsid w:val="002D7D11"/>
    <w:rsid w:val="002E02C6"/>
    <w:rsid w:val="002E2194"/>
    <w:rsid w:val="002E2D03"/>
    <w:rsid w:val="002E312C"/>
    <w:rsid w:val="002E3592"/>
    <w:rsid w:val="002E4443"/>
    <w:rsid w:val="002E5CE4"/>
    <w:rsid w:val="002E71A4"/>
    <w:rsid w:val="002E74BD"/>
    <w:rsid w:val="002F0B0E"/>
    <w:rsid w:val="002F0BD8"/>
    <w:rsid w:val="002F0E07"/>
    <w:rsid w:val="002F16D9"/>
    <w:rsid w:val="002F1ACD"/>
    <w:rsid w:val="002F3097"/>
    <w:rsid w:val="002F30C5"/>
    <w:rsid w:val="002F30F2"/>
    <w:rsid w:val="002F3E2E"/>
    <w:rsid w:val="002F42C2"/>
    <w:rsid w:val="002F646A"/>
    <w:rsid w:val="002F6520"/>
    <w:rsid w:val="002F6BF8"/>
    <w:rsid w:val="0030088C"/>
    <w:rsid w:val="003009EB"/>
    <w:rsid w:val="00300D50"/>
    <w:rsid w:val="00300E69"/>
    <w:rsid w:val="00301B8B"/>
    <w:rsid w:val="00302397"/>
    <w:rsid w:val="00302D73"/>
    <w:rsid w:val="00303943"/>
    <w:rsid w:val="00303E12"/>
    <w:rsid w:val="00303F86"/>
    <w:rsid w:val="003076E4"/>
    <w:rsid w:val="003104D1"/>
    <w:rsid w:val="00310930"/>
    <w:rsid w:val="0031124B"/>
    <w:rsid w:val="0031225E"/>
    <w:rsid w:val="00312944"/>
    <w:rsid w:val="003129AE"/>
    <w:rsid w:val="003133BA"/>
    <w:rsid w:val="003139E8"/>
    <w:rsid w:val="00313AAE"/>
    <w:rsid w:val="00314228"/>
    <w:rsid w:val="0031496C"/>
    <w:rsid w:val="00314B01"/>
    <w:rsid w:val="00315046"/>
    <w:rsid w:val="00315E01"/>
    <w:rsid w:val="003162A3"/>
    <w:rsid w:val="003165A0"/>
    <w:rsid w:val="003169A7"/>
    <w:rsid w:val="00316C0B"/>
    <w:rsid w:val="00316CB0"/>
    <w:rsid w:val="00317E55"/>
    <w:rsid w:val="003202BA"/>
    <w:rsid w:val="00320FC8"/>
    <w:rsid w:val="003211D8"/>
    <w:rsid w:val="003214D9"/>
    <w:rsid w:val="0032277B"/>
    <w:rsid w:val="0032382B"/>
    <w:rsid w:val="00323FB4"/>
    <w:rsid w:val="00326093"/>
    <w:rsid w:val="003260F3"/>
    <w:rsid w:val="003263A2"/>
    <w:rsid w:val="00326912"/>
    <w:rsid w:val="003269BD"/>
    <w:rsid w:val="003271C9"/>
    <w:rsid w:val="003277CA"/>
    <w:rsid w:val="00330202"/>
    <w:rsid w:val="00330315"/>
    <w:rsid w:val="003308B6"/>
    <w:rsid w:val="003311A7"/>
    <w:rsid w:val="00333428"/>
    <w:rsid w:val="003336B2"/>
    <w:rsid w:val="00333CE5"/>
    <w:rsid w:val="00334816"/>
    <w:rsid w:val="00334E7A"/>
    <w:rsid w:val="00334F7A"/>
    <w:rsid w:val="00335F0E"/>
    <w:rsid w:val="00335F6D"/>
    <w:rsid w:val="003362AA"/>
    <w:rsid w:val="00337972"/>
    <w:rsid w:val="00343B34"/>
    <w:rsid w:val="00344414"/>
    <w:rsid w:val="003445ED"/>
    <w:rsid w:val="00344CD0"/>
    <w:rsid w:val="00344FA4"/>
    <w:rsid w:val="00345D2C"/>
    <w:rsid w:val="00350902"/>
    <w:rsid w:val="00352948"/>
    <w:rsid w:val="003549FF"/>
    <w:rsid w:val="00354F03"/>
    <w:rsid w:val="003554AD"/>
    <w:rsid w:val="00355D86"/>
    <w:rsid w:val="003560C6"/>
    <w:rsid w:val="003563C7"/>
    <w:rsid w:val="00356B71"/>
    <w:rsid w:val="00357684"/>
    <w:rsid w:val="00357AE2"/>
    <w:rsid w:val="00360C12"/>
    <w:rsid w:val="003617EF"/>
    <w:rsid w:val="00361CBD"/>
    <w:rsid w:val="0036242F"/>
    <w:rsid w:val="00362F98"/>
    <w:rsid w:val="003635CA"/>
    <w:rsid w:val="00363952"/>
    <w:rsid w:val="00363FC1"/>
    <w:rsid w:val="00364903"/>
    <w:rsid w:val="00365294"/>
    <w:rsid w:val="00365884"/>
    <w:rsid w:val="00365BCD"/>
    <w:rsid w:val="00365C98"/>
    <w:rsid w:val="00366271"/>
    <w:rsid w:val="003662C5"/>
    <w:rsid w:val="00366E7A"/>
    <w:rsid w:val="0037048D"/>
    <w:rsid w:val="0037049F"/>
    <w:rsid w:val="00370FA5"/>
    <w:rsid w:val="003722C6"/>
    <w:rsid w:val="00373F16"/>
    <w:rsid w:val="00374611"/>
    <w:rsid w:val="00374B43"/>
    <w:rsid w:val="003763A3"/>
    <w:rsid w:val="00376752"/>
    <w:rsid w:val="0037678C"/>
    <w:rsid w:val="00376912"/>
    <w:rsid w:val="00376BFD"/>
    <w:rsid w:val="003774B2"/>
    <w:rsid w:val="003823FF"/>
    <w:rsid w:val="00382F91"/>
    <w:rsid w:val="00383C17"/>
    <w:rsid w:val="00384C55"/>
    <w:rsid w:val="00385755"/>
    <w:rsid w:val="00385EB2"/>
    <w:rsid w:val="00386200"/>
    <w:rsid w:val="003863FE"/>
    <w:rsid w:val="0038678B"/>
    <w:rsid w:val="0038721E"/>
    <w:rsid w:val="003873D9"/>
    <w:rsid w:val="00387F2F"/>
    <w:rsid w:val="0039082E"/>
    <w:rsid w:val="00390CCE"/>
    <w:rsid w:val="00390EE2"/>
    <w:rsid w:val="00392BE0"/>
    <w:rsid w:val="00392C62"/>
    <w:rsid w:val="00393C21"/>
    <w:rsid w:val="00393F4F"/>
    <w:rsid w:val="0039457C"/>
    <w:rsid w:val="00395591"/>
    <w:rsid w:val="0039607A"/>
    <w:rsid w:val="003967D0"/>
    <w:rsid w:val="003972FD"/>
    <w:rsid w:val="00397979"/>
    <w:rsid w:val="003A105F"/>
    <w:rsid w:val="003A19A2"/>
    <w:rsid w:val="003A1F93"/>
    <w:rsid w:val="003A1FF0"/>
    <w:rsid w:val="003A2569"/>
    <w:rsid w:val="003A33D0"/>
    <w:rsid w:val="003A3789"/>
    <w:rsid w:val="003A4167"/>
    <w:rsid w:val="003A5E48"/>
    <w:rsid w:val="003A5FFD"/>
    <w:rsid w:val="003A65BC"/>
    <w:rsid w:val="003A663F"/>
    <w:rsid w:val="003A6A27"/>
    <w:rsid w:val="003A6BE8"/>
    <w:rsid w:val="003A6F52"/>
    <w:rsid w:val="003A7C48"/>
    <w:rsid w:val="003A7DCB"/>
    <w:rsid w:val="003B0044"/>
    <w:rsid w:val="003B058C"/>
    <w:rsid w:val="003B1264"/>
    <w:rsid w:val="003B1D68"/>
    <w:rsid w:val="003B1E31"/>
    <w:rsid w:val="003B33C0"/>
    <w:rsid w:val="003B39C4"/>
    <w:rsid w:val="003B43E1"/>
    <w:rsid w:val="003B57C6"/>
    <w:rsid w:val="003C0C62"/>
    <w:rsid w:val="003C0D3C"/>
    <w:rsid w:val="003C1703"/>
    <w:rsid w:val="003C34C0"/>
    <w:rsid w:val="003C3B39"/>
    <w:rsid w:val="003C4F0E"/>
    <w:rsid w:val="003C54FE"/>
    <w:rsid w:val="003C60F2"/>
    <w:rsid w:val="003C74D0"/>
    <w:rsid w:val="003C751F"/>
    <w:rsid w:val="003D063C"/>
    <w:rsid w:val="003D09D6"/>
    <w:rsid w:val="003D0C40"/>
    <w:rsid w:val="003D154B"/>
    <w:rsid w:val="003D250B"/>
    <w:rsid w:val="003D6EB1"/>
    <w:rsid w:val="003D7C0B"/>
    <w:rsid w:val="003E066F"/>
    <w:rsid w:val="003E0672"/>
    <w:rsid w:val="003E1F14"/>
    <w:rsid w:val="003E5DCD"/>
    <w:rsid w:val="003F02D8"/>
    <w:rsid w:val="003F061B"/>
    <w:rsid w:val="003F0909"/>
    <w:rsid w:val="003F255F"/>
    <w:rsid w:val="003F2BA8"/>
    <w:rsid w:val="003F2D35"/>
    <w:rsid w:val="003F4D34"/>
    <w:rsid w:val="003F5046"/>
    <w:rsid w:val="003F5133"/>
    <w:rsid w:val="003F56FA"/>
    <w:rsid w:val="003F6141"/>
    <w:rsid w:val="003F62A0"/>
    <w:rsid w:val="003F7260"/>
    <w:rsid w:val="0040021A"/>
    <w:rsid w:val="004003F4"/>
    <w:rsid w:val="00400701"/>
    <w:rsid w:val="00401909"/>
    <w:rsid w:val="00401A19"/>
    <w:rsid w:val="00401E24"/>
    <w:rsid w:val="00401EAF"/>
    <w:rsid w:val="00402DAE"/>
    <w:rsid w:val="00403413"/>
    <w:rsid w:val="004037C6"/>
    <w:rsid w:val="004040D9"/>
    <w:rsid w:val="00404115"/>
    <w:rsid w:val="00404316"/>
    <w:rsid w:val="00405222"/>
    <w:rsid w:val="004052B3"/>
    <w:rsid w:val="00406D10"/>
    <w:rsid w:val="00406F16"/>
    <w:rsid w:val="00406FC9"/>
    <w:rsid w:val="00407693"/>
    <w:rsid w:val="00410310"/>
    <w:rsid w:val="00410999"/>
    <w:rsid w:val="004115B1"/>
    <w:rsid w:val="00414C23"/>
    <w:rsid w:val="0041511C"/>
    <w:rsid w:val="00415C83"/>
    <w:rsid w:val="00416421"/>
    <w:rsid w:val="00416769"/>
    <w:rsid w:val="00416EC0"/>
    <w:rsid w:val="00420425"/>
    <w:rsid w:val="004213D2"/>
    <w:rsid w:val="00421445"/>
    <w:rsid w:val="00422156"/>
    <w:rsid w:val="0042242C"/>
    <w:rsid w:val="00422A79"/>
    <w:rsid w:val="00422C65"/>
    <w:rsid w:val="0042359B"/>
    <w:rsid w:val="00424474"/>
    <w:rsid w:val="00424662"/>
    <w:rsid w:val="00424B52"/>
    <w:rsid w:val="004253B2"/>
    <w:rsid w:val="004257CF"/>
    <w:rsid w:val="00425FD9"/>
    <w:rsid w:val="00427097"/>
    <w:rsid w:val="004273FA"/>
    <w:rsid w:val="00427556"/>
    <w:rsid w:val="00427FCD"/>
    <w:rsid w:val="00430632"/>
    <w:rsid w:val="00430849"/>
    <w:rsid w:val="00430D9D"/>
    <w:rsid w:val="0043131D"/>
    <w:rsid w:val="004318D2"/>
    <w:rsid w:val="00431931"/>
    <w:rsid w:val="00431A2D"/>
    <w:rsid w:val="00431DB6"/>
    <w:rsid w:val="00432687"/>
    <w:rsid w:val="00432D54"/>
    <w:rsid w:val="0043373D"/>
    <w:rsid w:val="00434947"/>
    <w:rsid w:val="00435534"/>
    <w:rsid w:val="00436E18"/>
    <w:rsid w:val="00437061"/>
    <w:rsid w:val="004372FC"/>
    <w:rsid w:val="00440802"/>
    <w:rsid w:val="00440825"/>
    <w:rsid w:val="00440E57"/>
    <w:rsid w:val="00440FBE"/>
    <w:rsid w:val="00441EC9"/>
    <w:rsid w:val="00442708"/>
    <w:rsid w:val="00443DC9"/>
    <w:rsid w:val="0044478E"/>
    <w:rsid w:val="0044504F"/>
    <w:rsid w:val="00445BA7"/>
    <w:rsid w:val="00445FE0"/>
    <w:rsid w:val="0044663A"/>
    <w:rsid w:val="00446662"/>
    <w:rsid w:val="00446C3C"/>
    <w:rsid w:val="004470F4"/>
    <w:rsid w:val="00447D5A"/>
    <w:rsid w:val="004510C6"/>
    <w:rsid w:val="0045320A"/>
    <w:rsid w:val="0045340E"/>
    <w:rsid w:val="004567F0"/>
    <w:rsid w:val="004606E3"/>
    <w:rsid w:val="00460EE5"/>
    <w:rsid w:val="00460FAD"/>
    <w:rsid w:val="00461D93"/>
    <w:rsid w:val="00462746"/>
    <w:rsid w:val="00462D5B"/>
    <w:rsid w:val="00462EED"/>
    <w:rsid w:val="00463244"/>
    <w:rsid w:val="0046328C"/>
    <w:rsid w:val="00463C94"/>
    <w:rsid w:val="0046419C"/>
    <w:rsid w:val="00464735"/>
    <w:rsid w:val="004658A0"/>
    <w:rsid w:val="00466AAF"/>
    <w:rsid w:val="00466DC9"/>
    <w:rsid w:val="00467B65"/>
    <w:rsid w:val="00467D11"/>
    <w:rsid w:val="00467FDB"/>
    <w:rsid w:val="00470D41"/>
    <w:rsid w:val="00471163"/>
    <w:rsid w:val="0047327C"/>
    <w:rsid w:val="0047478A"/>
    <w:rsid w:val="00474C4D"/>
    <w:rsid w:val="00474DBC"/>
    <w:rsid w:val="00476114"/>
    <w:rsid w:val="004766BC"/>
    <w:rsid w:val="00476B9E"/>
    <w:rsid w:val="0047726B"/>
    <w:rsid w:val="004807A8"/>
    <w:rsid w:val="00481212"/>
    <w:rsid w:val="00481E04"/>
    <w:rsid w:val="004821D1"/>
    <w:rsid w:val="00483273"/>
    <w:rsid w:val="004836FE"/>
    <w:rsid w:val="00483DE9"/>
    <w:rsid w:val="00485129"/>
    <w:rsid w:val="004854A7"/>
    <w:rsid w:val="00485505"/>
    <w:rsid w:val="0048574F"/>
    <w:rsid w:val="00486C1F"/>
    <w:rsid w:val="00486D4F"/>
    <w:rsid w:val="0048716A"/>
    <w:rsid w:val="00487E57"/>
    <w:rsid w:val="00490D33"/>
    <w:rsid w:val="00491141"/>
    <w:rsid w:val="00491853"/>
    <w:rsid w:val="0049224F"/>
    <w:rsid w:val="00492423"/>
    <w:rsid w:val="004928D3"/>
    <w:rsid w:val="00492CC4"/>
    <w:rsid w:val="004933B0"/>
    <w:rsid w:val="0049366D"/>
    <w:rsid w:val="00494A11"/>
    <w:rsid w:val="0049612E"/>
    <w:rsid w:val="0049638B"/>
    <w:rsid w:val="004A160D"/>
    <w:rsid w:val="004A161C"/>
    <w:rsid w:val="004A2288"/>
    <w:rsid w:val="004A22DC"/>
    <w:rsid w:val="004A25DC"/>
    <w:rsid w:val="004A2D54"/>
    <w:rsid w:val="004A2FD2"/>
    <w:rsid w:val="004A3411"/>
    <w:rsid w:val="004A3A0E"/>
    <w:rsid w:val="004A5025"/>
    <w:rsid w:val="004A595F"/>
    <w:rsid w:val="004A5E7A"/>
    <w:rsid w:val="004A6121"/>
    <w:rsid w:val="004A7C19"/>
    <w:rsid w:val="004B002A"/>
    <w:rsid w:val="004B04A5"/>
    <w:rsid w:val="004B0677"/>
    <w:rsid w:val="004B06A9"/>
    <w:rsid w:val="004B0D69"/>
    <w:rsid w:val="004B0DCD"/>
    <w:rsid w:val="004B146A"/>
    <w:rsid w:val="004B2DEC"/>
    <w:rsid w:val="004B3B3C"/>
    <w:rsid w:val="004B4FE6"/>
    <w:rsid w:val="004B632A"/>
    <w:rsid w:val="004B6A4A"/>
    <w:rsid w:val="004C0CA5"/>
    <w:rsid w:val="004C15C2"/>
    <w:rsid w:val="004C2447"/>
    <w:rsid w:val="004C2720"/>
    <w:rsid w:val="004C50CD"/>
    <w:rsid w:val="004C5537"/>
    <w:rsid w:val="004C5E64"/>
    <w:rsid w:val="004C7242"/>
    <w:rsid w:val="004C754C"/>
    <w:rsid w:val="004D0AB1"/>
    <w:rsid w:val="004D1072"/>
    <w:rsid w:val="004D2331"/>
    <w:rsid w:val="004D342F"/>
    <w:rsid w:val="004D3B98"/>
    <w:rsid w:val="004D3CC9"/>
    <w:rsid w:val="004D3E58"/>
    <w:rsid w:val="004D3FC8"/>
    <w:rsid w:val="004D470E"/>
    <w:rsid w:val="004D4A10"/>
    <w:rsid w:val="004D5175"/>
    <w:rsid w:val="004D587D"/>
    <w:rsid w:val="004D785E"/>
    <w:rsid w:val="004E00FD"/>
    <w:rsid w:val="004E0779"/>
    <w:rsid w:val="004E14F3"/>
    <w:rsid w:val="004E1673"/>
    <w:rsid w:val="004E1C60"/>
    <w:rsid w:val="004E1CFC"/>
    <w:rsid w:val="004E20CA"/>
    <w:rsid w:val="004E25F4"/>
    <w:rsid w:val="004E28A4"/>
    <w:rsid w:val="004E2FD3"/>
    <w:rsid w:val="004E3745"/>
    <w:rsid w:val="004E3B4D"/>
    <w:rsid w:val="004E3B86"/>
    <w:rsid w:val="004E54F2"/>
    <w:rsid w:val="004E603F"/>
    <w:rsid w:val="004E647F"/>
    <w:rsid w:val="004E6FF1"/>
    <w:rsid w:val="004F1035"/>
    <w:rsid w:val="004F180B"/>
    <w:rsid w:val="004F1CBC"/>
    <w:rsid w:val="004F3078"/>
    <w:rsid w:val="004F33D3"/>
    <w:rsid w:val="004F3602"/>
    <w:rsid w:val="004F4B37"/>
    <w:rsid w:val="004F4FDA"/>
    <w:rsid w:val="004F6C3D"/>
    <w:rsid w:val="004F7045"/>
    <w:rsid w:val="0050109D"/>
    <w:rsid w:val="005010F9"/>
    <w:rsid w:val="005013E3"/>
    <w:rsid w:val="0050169A"/>
    <w:rsid w:val="005017C2"/>
    <w:rsid w:val="00501A75"/>
    <w:rsid w:val="00502B87"/>
    <w:rsid w:val="00503525"/>
    <w:rsid w:val="00503546"/>
    <w:rsid w:val="005047F5"/>
    <w:rsid w:val="00504963"/>
    <w:rsid w:val="00504D97"/>
    <w:rsid w:val="00505B8F"/>
    <w:rsid w:val="00507661"/>
    <w:rsid w:val="00507CF3"/>
    <w:rsid w:val="005100C0"/>
    <w:rsid w:val="00510D16"/>
    <w:rsid w:val="005134FE"/>
    <w:rsid w:val="00513958"/>
    <w:rsid w:val="00514B27"/>
    <w:rsid w:val="00514EB4"/>
    <w:rsid w:val="00515A3B"/>
    <w:rsid w:val="00520951"/>
    <w:rsid w:val="00520BAC"/>
    <w:rsid w:val="00521CAC"/>
    <w:rsid w:val="0052250A"/>
    <w:rsid w:val="005225EE"/>
    <w:rsid w:val="00522768"/>
    <w:rsid w:val="0052361C"/>
    <w:rsid w:val="00523B57"/>
    <w:rsid w:val="00523E0C"/>
    <w:rsid w:val="00523F4A"/>
    <w:rsid w:val="00524FAE"/>
    <w:rsid w:val="005250F0"/>
    <w:rsid w:val="005260B8"/>
    <w:rsid w:val="00526B67"/>
    <w:rsid w:val="00527094"/>
    <w:rsid w:val="005273EC"/>
    <w:rsid w:val="005277E0"/>
    <w:rsid w:val="00527C2D"/>
    <w:rsid w:val="00527E97"/>
    <w:rsid w:val="00531464"/>
    <w:rsid w:val="00531B29"/>
    <w:rsid w:val="005322D2"/>
    <w:rsid w:val="00534A86"/>
    <w:rsid w:val="00534CDE"/>
    <w:rsid w:val="00534D00"/>
    <w:rsid w:val="00535740"/>
    <w:rsid w:val="00536993"/>
    <w:rsid w:val="00536B1A"/>
    <w:rsid w:val="00537071"/>
    <w:rsid w:val="005370CF"/>
    <w:rsid w:val="00537FCB"/>
    <w:rsid w:val="005402B0"/>
    <w:rsid w:val="0054182F"/>
    <w:rsid w:val="005427B0"/>
    <w:rsid w:val="00543CCA"/>
    <w:rsid w:val="005447D9"/>
    <w:rsid w:val="00545208"/>
    <w:rsid w:val="00545442"/>
    <w:rsid w:val="005470AC"/>
    <w:rsid w:val="0054746B"/>
    <w:rsid w:val="00547BB3"/>
    <w:rsid w:val="005511FC"/>
    <w:rsid w:val="00551292"/>
    <w:rsid w:val="00551D69"/>
    <w:rsid w:val="00551FD3"/>
    <w:rsid w:val="005531CE"/>
    <w:rsid w:val="00553963"/>
    <w:rsid w:val="00553A34"/>
    <w:rsid w:val="00553A8F"/>
    <w:rsid w:val="00553AB0"/>
    <w:rsid w:val="00553C6A"/>
    <w:rsid w:val="00554AF8"/>
    <w:rsid w:val="00554B21"/>
    <w:rsid w:val="005560F4"/>
    <w:rsid w:val="005560F5"/>
    <w:rsid w:val="005561A5"/>
    <w:rsid w:val="0055689B"/>
    <w:rsid w:val="005579C8"/>
    <w:rsid w:val="00560386"/>
    <w:rsid w:val="00560BC4"/>
    <w:rsid w:val="00560EBA"/>
    <w:rsid w:val="00561027"/>
    <w:rsid w:val="00561222"/>
    <w:rsid w:val="00561755"/>
    <w:rsid w:val="00561B16"/>
    <w:rsid w:val="005621D3"/>
    <w:rsid w:val="00562C4A"/>
    <w:rsid w:val="00563869"/>
    <w:rsid w:val="0056400F"/>
    <w:rsid w:val="00565898"/>
    <w:rsid w:val="005675EC"/>
    <w:rsid w:val="0056765F"/>
    <w:rsid w:val="005707C0"/>
    <w:rsid w:val="00570DDA"/>
    <w:rsid w:val="00571947"/>
    <w:rsid w:val="00571D6E"/>
    <w:rsid w:val="00571FF8"/>
    <w:rsid w:val="005720A5"/>
    <w:rsid w:val="00573474"/>
    <w:rsid w:val="0057450B"/>
    <w:rsid w:val="00574853"/>
    <w:rsid w:val="00574C99"/>
    <w:rsid w:val="00576757"/>
    <w:rsid w:val="00576857"/>
    <w:rsid w:val="0057722C"/>
    <w:rsid w:val="00580618"/>
    <w:rsid w:val="005812A9"/>
    <w:rsid w:val="00581F07"/>
    <w:rsid w:val="00582B9C"/>
    <w:rsid w:val="00584480"/>
    <w:rsid w:val="00584CF8"/>
    <w:rsid w:val="00586CBA"/>
    <w:rsid w:val="00593D99"/>
    <w:rsid w:val="00594629"/>
    <w:rsid w:val="005949F5"/>
    <w:rsid w:val="00594B4A"/>
    <w:rsid w:val="0059515C"/>
    <w:rsid w:val="005967E3"/>
    <w:rsid w:val="005A0271"/>
    <w:rsid w:val="005A03D5"/>
    <w:rsid w:val="005A0AB4"/>
    <w:rsid w:val="005A1297"/>
    <w:rsid w:val="005A2DA9"/>
    <w:rsid w:val="005A40A5"/>
    <w:rsid w:val="005A4593"/>
    <w:rsid w:val="005A4A88"/>
    <w:rsid w:val="005A4D99"/>
    <w:rsid w:val="005A52EF"/>
    <w:rsid w:val="005A54C2"/>
    <w:rsid w:val="005A5BA9"/>
    <w:rsid w:val="005A610A"/>
    <w:rsid w:val="005A76AF"/>
    <w:rsid w:val="005A77C6"/>
    <w:rsid w:val="005A7FE4"/>
    <w:rsid w:val="005B05CB"/>
    <w:rsid w:val="005B2718"/>
    <w:rsid w:val="005B2A24"/>
    <w:rsid w:val="005B3398"/>
    <w:rsid w:val="005B3D7D"/>
    <w:rsid w:val="005B44C6"/>
    <w:rsid w:val="005B503A"/>
    <w:rsid w:val="005B5102"/>
    <w:rsid w:val="005B58BF"/>
    <w:rsid w:val="005B6954"/>
    <w:rsid w:val="005B6AE5"/>
    <w:rsid w:val="005B760B"/>
    <w:rsid w:val="005B7BD0"/>
    <w:rsid w:val="005B7F35"/>
    <w:rsid w:val="005C0C2F"/>
    <w:rsid w:val="005C0D54"/>
    <w:rsid w:val="005C0E73"/>
    <w:rsid w:val="005C0F66"/>
    <w:rsid w:val="005C1132"/>
    <w:rsid w:val="005C176A"/>
    <w:rsid w:val="005C17F0"/>
    <w:rsid w:val="005C1B3A"/>
    <w:rsid w:val="005C33E6"/>
    <w:rsid w:val="005C34B4"/>
    <w:rsid w:val="005C388A"/>
    <w:rsid w:val="005C3A21"/>
    <w:rsid w:val="005C3F1F"/>
    <w:rsid w:val="005C49A4"/>
    <w:rsid w:val="005C4E21"/>
    <w:rsid w:val="005C4E90"/>
    <w:rsid w:val="005C5747"/>
    <w:rsid w:val="005C5B52"/>
    <w:rsid w:val="005C729A"/>
    <w:rsid w:val="005C7CB0"/>
    <w:rsid w:val="005D02C0"/>
    <w:rsid w:val="005D1573"/>
    <w:rsid w:val="005D2392"/>
    <w:rsid w:val="005D2415"/>
    <w:rsid w:val="005D2DAA"/>
    <w:rsid w:val="005D31C1"/>
    <w:rsid w:val="005D3337"/>
    <w:rsid w:val="005D3369"/>
    <w:rsid w:val="005D5194"/>
    <w:rsid w:val="005E0FD8"/>
    <w:rsid w:val="005E1A96"/>
    <w:rsid w:val="005E4579"/>
    <w:rsid w:val="005E49A4"/>
    <w:rsid w:val="005E4FE2"/>
    <w:rsid w:val="005E5A43"/>
    <w:rsid w:val="005E60B7"/>
    <w:rsid w:val="005E625A"/>
    <w:rsid w:val="005E6622"/>
    <w:rsid w:val="005E6666"/>
    <w:rsid w:val="005E6AF3"/>
    <w:rsid w:val="005E7868"/>
    <w:rsid w:val="005E7BF5"/>
    <w:rsid w:val="005F1775"/>
    <w:rsid w:val="005F31AC"/>
    <w:rsid w:val="005F35FF"/>
    <w:rsid w:val="005F49AD"/>
    <w:rsid w:val="005F4B92"/>
    <w:rsid w:val="005F541C"/>
    <w:rsid w:val="005F56A0"/>
    <w:rsid w:val="005F5BB1"/>
    <w:rsid w:val="005F6117"/>
    <w:rsid w:val="005F62B3"/>
    <w:rsid w:val="005F6327"/>
    <w:rsid w:val="005F660A"/>
    <w:rsid w:val="005F6B77"/>
    <w:rsid w:val="005F71FC"/>
    <w:rsid w:val="005F77E1"/>
    <w:rsid w:val="00600B29"/>
    <w:rsid w:val="00600BC4"/>
    <w:rsid w:val="006014CC"/>
    <w:rsid w:val="00602524"/>
    <w:rsid w:val="00604989"/>
    <w:rsid w:val="00604F40"/>
    <w:rsid w:val="006052D7"/>
    <w:rsid w:val="006060FF"/>
    <w:rsid w:val="00607BAB"/>
    <w:rsid w:val="00607EA6"/>
    <w:rsid w:val="00610005"/>
    <w:rsid w:val="00610944"/>
    <w:rsid w:val="0061126A"/>
    <w:rsid w:val="00611F70"/>
    <w:rsid w:val="00613D23"/>
    <w:rsid w:val="00613DD3"/>
    <w:rsid w:val="00614261"/>
    <w:rsid w:val="00614FF8"/>
    <w:rsid w:val="006151F6"/>
    <w:rsid w:val="00615DB8"/>
    <w:rsid w:val="00615FBF"/>
    <w:rsid w:val="00615FF8"/>
    <w:rsid w:val="00617FDA"/>
    <w:rsid w:val="006203F4"/>
    <w:rsid w:val="00620B19"/>
    <w:rsid w:val="00622692"/>
    <w:rsid w:val="00622BF7"/>
    <w:rsid w:val="006239A1"/>
    <w:rsid w:val="00624445"/>
    <w:rsid w:val="00625034"/>
    <w:rsid w:val="006250F0"/>
    <w:rsid w:val="006252F2"/>
    <w:rsid w:val="00625544"/>
    <w:rsid w:val="00625566"/>
    <w:rsid w:val="0062635F"/>
    <w:rsid w:val="0062656D"/>
    <w:rsid w:val="0062774B"/>
    <w:rsid w:val="00630399"/>
    <w:rsid w:val="006305F4"/>
    <w:rsid w:val="00630B08"/>
    <w:rsid w:val="00630D8D"/>
    <w:rsid w:val="00630E97"/>
    <w:rsid w:val="00631701"/>
    <w:rsid w:val="00632674"/>
    <w:rsid w:val="00632E39"/>
    <w:rsid w:val="00633849"/>
    <w:rsid w:val="00633CED"/>
    <w:rsid w:val="00635F39"/>
    <w:rsid w:val="006376A3"/>
    <w:rsid w:val="00637B92"/>
    <w:rsid w:val="00640266"/>
    <w:rsid w:val="0064176B"/>
    <w:rsid w:val="006430CD"/>
    <w:rsid w:val="00644795"/>
    <w:rsid w:val="00645439"/>
    <w:rsid w:val="00646363"/>
    <w:rsid w:val="0064687B"/>
    <w:rsid w:val="006469D3"/>
    <w:rsid w:val="00646BDC"/>
    <w:rsid w:val="006502BF"/>
    <w:rsid w:val="00651762"/>
    <w:rsid w:val="0065183D"/>
    <w:rsid w:val="00651CDA"/>
    <w:rsid w:val="00651E0C"/>
    <w:rsid w:val="00651F1A"/>
    <w:rsid w:val="0065200F"/>
    <w:rsid w:val="00652232"/>
    <w:rsid w:val="006522E1"/>
    <w:rsid w:val="00652710"/>
    <w:rsid w:val="00652A79"/>
    <w:rsid w:val="006537A3"/>
    <w:rsid w:val="0065403B"/>
    <w:rsid w:val="006544E0"/>
    <w:rsid w:val="0065479C"/>
    <w:rsid w:val="00654CC8"/>
    <w:rsid w:val="00654CEF"/>
    <w:rsid w:val="00654D9E"/>
    <w:rsid w:val="00654E46"/>
    <w:rsid w:val="00654E71"/>
    <w:rsid w:val="0065553A"/>
    <w:rsid w:val="00655546"/>
    <w:rsid w:val="006555D8"/>
    <w:rsid w:val="00655BFA"/>
    <w:rsid w:val="00656C65"/>
    <w:rsid w:val="006579B4"/>
    <w:rsid w:val="00660428"/>
    <w:rsid w:val="0066105F"/>
    <w:rsid w:val="006617B0"/>
    <w:rsid w:val="006618E2"/>
    <w:rsid w:val="006621CC"/>
    <w:rsid w:val="00662B49"/>
    <w:rsid w:val="00662ED9"/>
    <w:rsid w:val="006637AB"/>
    <w:rsid w:val="00664C36"/>
    <w:rsid w:val="00665111"/>
    <w:rsid w:val="006661BD"/>
    <w:rsid w:val="00667FF5"/>
    <w:rsid w:val="0067119C"/>
    <w:rsid w:val="00671CC1"/>
    <w:rsid w:val="00672075"/>
    <w:rsid w:val="0067266D"/>
    <w:rsid w:val="00673035"/>
    <w:rsid w:val="006736B8"/>
    <w:rsid w:val="00673BA5"/>
    <w:rsid w:val="00674AC4"/>
    <w:rsid w:val="00674DD3"/>
    <w:rsid w:val="00675399"/>
    <w:rsid w:val="006758D5"/>
    <w:rsid w:val="00677260"/>
    <w:rsid w:val="00680C99"/>
    <w:rsid w:val="00681112"/>
    <w:rsid w:val="00682A84"/>
    <w:rsid w:val="006832BE"/>
    <w:rsid w:val="0068383C"/>
    <w:rsid w:val="00684C08"/>
    <w:rsid w:val="00685C57"/>
    <w:rsid w:val="00686052"/>
    <w:rsid w:val="0068610A"/>
    <w:rsid w:val="00686A6F"/>
    <w:rsid w:val="00686ACB"/>
    <w:rsid w:val="0068722D"/>
    <w:rsid w:val="00687F24"/>
    <w:rsid w:val="00690660"/>
    <w:rsid w:val="00691721"/>
    <w:rsid w:val="00691D43"/>
    <w:rsid w:val="00692C65"/>
    <w:rsid w:val="006935CE"/>
    <w:rsid w:val="0069387A"/>
    <w:rsid w:val="00693A44"/>
    <w:rsid w:val="00693B29"/>
    <w:rsid w:val="0069412C"/>
    <w:rsid w:val="00695441"/>
    <w:rsid w:val="00696B2F"/>
    <w:rsid w:val="00696C54"/>
    <w:rsid w:val="00696E99"/>
    <w:rsid w:val="006A0C0A"/>
    <w:rsid w:val="006A11EF"/>
    <w:rsid w:val="006A199F"/>
    <w:rsid w:val="006A1A61"/>
    <w:rsid w:val="006A2F3E"/>
    <w:rsid w:val="006A3710"/>
    <w:rsid w:val="006A3989"/>
    <w:rsid w:val="006A3FB4"/>
    <w:rsid w:val="006A4462"/>
    <w:rsid w:val="006A4BF7"/>
    <w:rsid w:val="006A53D1"/>
    <w:rsid w:val="006A571D"/>
    <w:rsid w:val="006A591D"/>
    <w:rsid w:val="006A659C"/>
    <w:rsid w:val="006A7B05"/>
    <w:rsid w:val="006A7E11"/>
    <w:rsid w:val="006B0229"/>
    <w:rsid w:val="006B0231"/>
    <w:rsid w:val="006B0D9A"/>
    <w:rsid w:val="006B13E1"/>
    <w:rsid w:val="006B1B8F"/>
    <w:rsid w:val="006B2FA9"/>
    <w:rsid w:val="006B3FAC"/>
    <w:rsid w:val="006B45B4"/>
    <w:rsid w:val="006B4E76"/>
    <w:rsid w:val="006B5322"/>
    <w:rsid w:val="006B5452"/>
    <w:rsid w:val="006B5A05"/>
    <w:rsid w:val="006B6723"/>
    <w:rsid w:val="006B7251"/>
    <w:rsid w:val="006B7695"/>
    <w:rsid w:val="006B79F2"/>
    <w:rsid w:val="006B7B81"/>
    <w:rsid w:val="006C0011"/>
    <w:rsid w:val="006C034D"/>
    <w:rsid w:val="006C03A7"/>
    <w:rsid w:val="006C1154"/>
    <w:rsid w:val="006C15CF"/>
    <w:rsid w:val="006C22E8"/>
    <w:rsid w:val="006C2B24"/>
    <w:rsid w:val="006C2FBC"/>
    <w:rsid w:val="006C3AC8"/>
    <w:rsid w:val="006C4325"/>
    <w:rsid w:val="006C45CC"/>
    <w:rsid w:val="006C5BC3"/>
    <w:rsid w:val="006C64DA"/>
    <w:rsid w:val="006C6ABA"/>
    <w:rsid w:val="006C7BFB"/>
    <w:rsid w:val="006D0686"/>
    <w:rsid w:val="006D0917"/>
    <w:rsid w:val="006D0BA8"/>
    <w:rsid w:val="006D1326"/>
    <w:rsid w:val="006D1823"/>
    <w:rsid w:val="006D1836"/>
    <w:rsid w:val="006D1B75"/>
    <w:rsid w:val="006D23D1"/>
    <w:rsid w:val="006D24B5"/>
    <w:rsid w:val="006D2576"/>
    <w:rsid w:val="006D259C"/>
    <w:rsid w:val="006D302C"/>
    <w:rsid w:val="006D37EE"/>
    <w:rsid w:val="006D43F3"/>
    <w:rsid w:val="006D465F"/>
    <w:rsid w:val="006D4D56"/>
    <w:rsid w:val="006D5C58"/>
    <w:rsid w:val="006D5D53"/>
    <w:rsid w:val="006D611C"/>
    <w:rsid w:val="006D676E"/>
    <w:rsid w:val="006D6F8E"/>
    <w:rsid w:val="006D74C3"/>
    <w:rsid w:val="006D7540"/>
    <w:rsid w:val="006D7705"/>
    <w:rsid w:val="006D7993"/>
    <w:rsid w:val="006E0FC7"/>
    <w:rsid w:val="006E1BAE"/>
    <w:rsid w:val="006E1F7C"/>
    <w:rsid w:val="006E2243"/>
    <w:rsid w:val="006E374B"/>
    <w:rsid w:val="006E3F0E"/>
    <w:rsid w:val="006E6B2C"/>
    <w:rsid w:val="006E6B30"/>
    <w:rsid w:val="006E6F47"/>
    <w:rsid w:val="006E7167"/>
    <w:rsid w:val="006E79EE"/>
    <w:rsid w:val="006F032A"/>
    <w:rsid w:val="006F058A"/>
    <w:rsid w:val="006F0ED6"/>
    <w:rsid w:val="006F1008"/>
    <w:rsid w:val="006F14F4"/>
    <w:rsid w:val="006F1ABC"/>
    <w:rsid w:val="006F1C2B"/>
    <w:rsid w:val="006F1C2D"/>
    <w:rsid w:val="006F2A5F"/>
    <w:rsid w:val="006F2BE8"/>
    <w:rsid w:val="006F2BFB"/>
    <w:rsid w:val="006F2C7A"/>
    <w:rsid w:val="006F310D"/>
    <w:rsid w:val="006F371F"/>
    <w:rsid w:val="006F399A"/>
    <w:rsid w:val="006F3A9F"/>
    <w:rsid w:val="006F44D5"/>
    <w:rsid w:val="006F45A0"/>
    <w:rsid w:val="006F49C1"/>
    <w:rsid w:val="006F5935"/>
    <w:rsid w:val="006F733B"/>
    <w:rsid w:val="0070089D"/>
    <w:rsid w:val="00700B68"/>
    <w:rsid w:val="00701015"/>
    <w:rsid w:val="007012A2"/>
    <w:rsid w:val="00701A99"/>
    <w:rsid w:val="00702ACA"/>
    <w:rsid w:val="007030FF"/>
    <w:rsid w:val="00704121"/>
    <w:rsid w:val="00705889"/>
    <w:rsid w:val="00705A7B"/>
    <w:rsid w:val="007064F7"/>
    <w:rsid w:val="0070674D"/>
    <w:rsid w:val="007069EB"/>
    <w:rsid w:val="00710940"/>
    <w:rsid w:val="00711588"/>
    <w:rsid w:val="00711CA0"/>
    <w:rsid w:val="00712776"/>
    <w:rsid w:val="00712A04"/>
    <w:rsid w:val="0071339A"/>
    <w:rsid w:val="00714315"/>
    <w:rsid w:val="007148BE"/>
    <w:rsid w:val="0071546A"/>
    <w:rsid w:val="007157D0"/>
    <w:rsid w:val="00715891"/>
    <w:rsid w:val="0071679C"/>
    <w:rsid w:val="0072049F"/>
    <w:rsid w:val="007211E2"/>
    <w:rsid w:val="007216AF"/>
    <w:rsid w:val="00722515"/>
    <w:rsid w:val="0072266F"/>
    <w:rsid w:val="0072316D"/>
    <w:rsid w:val="00724430"/>
    <w:rsid w:val="007247A7"/>
    <w:rsid w:val="00724CFB"/>
    <w:rsid w:val="007251AA"/>
    <w:rsid w:val="00726197"/>
    <w:rsid w:val="00730804"/>
    <w:rsid w:val="00731567"/>
    <w:rsid w:val="00731D06"/>
    <w:rsid w:val="00732493"/>
    <w:rsid w:val="00733AAB"/>
    <w:rsid w:val="00733BEC"/>
    <w:rsid w:val="007348E4"/>
    <w:rsid w:val="00735C41"/>
    <w:rsid w:val="007372C8"/>
    <w:rsid w:val="007375D5"/>
    <w:rsid w:val="007375E2"/>
    <w:rsid w:val="0074055B"/>
    <w:rsid w:val="00740AF5"/>
    <w:rsid w:val="00743F1D"/>
    <w:rsid w:val="007442E2"/>
    <w:rsid w:val="00744EC1"/>
    <w:rsid w:val="00745DA5"/>
    <w:rsid w:val="007469DB"/>
    <w:rsid w:val="00750AF9"/>
    <w:rsid w:val="00751086"/>
    <w:rsid w:val="007515E2"/>
    <w:rsid w:val="00752103"/>
    <w:rsid w:val="00753AC0"/>
    <w:rsid w:val="00753DFF"/>
    <w:rsid w:val="007558A6"/>
    <w:rsid w:val="00756AEF"/>
    <w:rsid w:val="00756DD4"/>
    <w:rsid w:val="00761643"/>
    <w:rsid w:val="00761F11"/>
    <w:rsid w:val="0076289B"/>
    <w:rsid w:val="007628A4"/>
    <w:rsid w:val="00763E63"/>
    <w:rsid w:val="00764ACC"/>
    <w:rsid w:val="00764B90"/>
    <w:rsid w:val="00764EE3"/>
    <w:rsid w:val="00764FAD"/>
    <w:rsid w:val="007657D5"/>
    <w:rsid w:val="00767EEB"/>
    <w:rsid w:val="007706FD"/>
    <w:rsid w:val="0077081B"/>
    <w:rsid w:val="007713E5"/>
    <w:rsid w:val="00772073"/>
    <w:rsid w:val="007722DB"/>
    <w:rsid w:val="007726F1"/>
    <w:rsid w:val="00773505"/>
    <w:rsid w:val="00773A69"/>
    <w:rsid w:val="00774883"/>
    <w:rsid w:val="0077494D"/>
    <w:rsid w:val="00774F2D"/>
    <w:rsid w:val="00775C68"/>
    <w:rsid w:val="00775F4C"/>
    <w:rsid w:val="0077625D"/>
    <w:rsid w:val="00776438"/>
    <w:rsid w:val="00776B1F"/>
    <w:rsid w:val="00780441"/>
    <w:rsid w:val="00781983"/>
    <w:rsid w:val="007823E9"/>
    <w:rsid w:val="007828B9"/>
    <w:rsid w:val="00782A44"/>
    <w:rsid w:val="00783669"/>
    <w:rsid w:val="0078394F"/>
    <w:rsid w:val="00783DF2"/>
    <w:rsid w:val="007850D5"/>
    <w:rsid w:val="007851D0"/>
    <w:rsid w:val="007858DD"/>
    <w:rsid w:val="007862B7"/>
    <w:rsid w:val="00786E0E"/>
    <w:rsid w:val="00787970"/>
    <w:rsid w:val="00787FB5"/>
    <w:rsid w:val="0079016B"/>
    <w:rsid w:val="00790328"/>
    <w:rsid w:val="0079073D"/>
    <w:rsid w:val="00790779"/>
    <w:rsid w:val="00790788"/>
    <w:rsid w:val="00791054"/>
    <w:rsid w:val="00791171"/>
    <w:rsid w:val="00791237"/>
    <w:rsid w:val="00791418"/>
    <w:rsid w:val="00793F5E"/>
    <w:rsid w:val="007940C6"/>
    <w:rsid w:val="00794D47"/>
    <w:rsid w:val="0079535B"/>
    <w:rsid w:val="00796482"/>
    <w:rsid w:val="00796887"/>
    <w:rsid w:val="007968B8"/>
    <w:rsid w:val="007973A4"/>
    <w:rsid w:val="0079794F"/>
    <w:rsid w:val="00797ACC"/>
    <w:rsid w:val="00797DFB"/>
    <w:rsid w:val="00797F4D"/>
    <w:rsid w:val="00797F91"/>
    <w:rsid w:val="007A03A2"/>
    <w:rsid w:val="007A0FCC"/>
    <w:rsid w:val="007A1A15"/>
    <w:rsid w:val="007A36E6"/>
    <w:rsid w:val="007A3E06"/>
    <w:rsid w:val="007A47E8"/>
    <w:rsid w:val="007A54E7"/>
    <w:rsid w:val="007A5722"/>
    <w:rsid w:val="007A7600"/>
    <w:rsid w:val="007A78AE"/>
    <w:rsid w:val="007A7B4D"/>
    <w:rsid w:val="007B0490"/>
    <w:rsid w:val="007B0C6D"/>
    <w:rsid w:val="007B393F"/>
    <w:rsid w:val="007B3C7B"/>
    <w:rsid w:val="007B55C5"/>
    <w:rsid w:val="007B5D12"/>
    <w:rsid w:val="007B5EE0"/>
    <w:rsid w:val="007B5FAD"/>
    <w:rsid w:val="007B6204"/>
    <w:rsid w:val="007B6E33"/>
    <w:rsid w:val="007C0239"/>
    <w:rsid w:val="007C1494"/>
    <w:rsid w:val="007C1531"/>
    <w:rsid w:val="007C1B16"/>
    <w:rsid w:val="007C1C23"/>
    <w:rsid w:val="007C1FA6"/>
    <w:rsid w:val="007C210B"/>
    <w:rsid w:val="007C21AC"/>
    <w:rsid w:val="007C257C"/>
    <w:rsid w:val="007C2D30"/>
    <w:rsid w:val="007C33B7"/>
    <w:rsid w:val="007C39B1"/>
    <w:rsid w:val="007C3E20"/>
    <w:rsid w:val="007C498A"/>
    <w:rsid w:val="007C6C80"/>
    <w:rsid w:val="007C6E71"/>
    <w:rsid w:val="007C7466"/>
    <w:rsid w:val="007D013C"/>
    <w:rsid w:val="007D06C8"/>
    <w:rsid w:val="007D080C"/>
    <w:rsid w:val="007D135C"/>
    <w:rsid w:val="007D1549"/>
    <w:rsid w:val="007D22DE"/>
    <w:rsid w:val="007D26F6"/>
    <w:rsid w:val="007D3CA6"/>
    <w:rsid w:val="007D4223"/>
    <w:rsid w:val="007D4405"/>
    <w:rsid w:val="007D4440"/>
    <w:rsid w:val="007D578C"/>
    <w:rsid w:val="007D5A14"/>
    <w:rsid w:val="007D5D0A"/>
    <w:rsid w:val="007D651E"/>
    <w:rsid w:val="007D659B"/>
    <w:rsid w:val="007D7081"/>
    <w:rsid w:val="007D7718"/>
    <w:rsid w:val="007D7B25"/>
    <w:rsid w:val="007E0576"/>
    <w:rsid w:val="007E0BA0"/>
    <w:rsid w:val="007E13CD"/>
    <w:rsid w:val="007E2364"/>
    <w:rsid w:val="007E23A6"/>
    <w:rsid w:val="007E29B8"/>
    <w:rsid w:val="007E2C94"/>
    <w:rsid w:val="007E2DBE"/>
    <w:rsid w:val="007E3AFE"/>
    <w:rsid w:val="007E3FCB"/>
    <w:rsid w:val="007E568E"/>
    <w:rsid w:val="007E7A65"/>
    <w:rsid w:val="007E7DC5"/>
    <w:rsid w:val="007F0308"/>
    <w:rsid w:val="007F082D"/>
    <w:rsid w:val="007F1174"/>
    <w:rsid w:val="007F18A9"/>
    <w:rsid w:val="007F28AD"/>
    <w:rsid w:val="007F28C0"/>
    <w:rsid w:val="007F4B70"/>
    <w:rsid w:val="007F4C91"/>
    <w:rsid w:val="007F5677"/>
    <w:rsid w:val="007F5FC3"/>
    <w:rsid w:val="007F60CB"/>
    <w:rsid w:val="007F6CB4"/>
    <w:rsid w:val="008003B5"/>
    <w:rsid w:val="008004DC"/>
    <w:rsid w:val="00801267"/>
    <w:rsid w:val="00801FE7"/>
    <w:rsid w:val="00802351"/>
    <w:rsid w:val="00803702"/>
    <w:rsid w:val="00803817"/>
    <w:rsid w:val="00804B19"/>
    <w:rsid w:val="00805420"/>
    <w:rsid w:val="00806496"/>
    <w:rsid w:val="00806A1D"/>
    <w:rsid w:val="00806C6D"/>
    <w:rsid w:val="00807223"/>
    <w:rsid w:val="0081158F"/>
    <w:rsid w:val="00811851"/>
    <w:rsid w:val="008119A9"/>
    <w:rsid w:val="00812242"/>
    <w:rsid w:val="0081258D"/>
    <w:rsid w:val="00812F56"/>
    <w:rsid w:val="0081364D"/>
    <w:rsid w:val="00815439"/>
    <w:rsid w:val="0081701A"/>
    <w:rsid w:val="00822699"/>
    <w:rsid w:val="00823270"/>
    <w:rsid w:val="00823750"/>
    <w:rsid w:val="00823F8C"/>
    <w:rsid w:val="00824843"/>
    <w:rsid w:val="00825F96"/>
    <w:rsid w:val="00826485"/>
    <w:rsid w:val="00826919"/>
    <w:rsid w:val="00826CDE"/>
    <w:rsid w:val="00827114"/>
    <w:rsid w:val="008279E7"/>
    <w:rsid w:val="00827F6B"/>
    <w:rsid w:val="00831113"/>
    <w:rsid w:val="008319FC"/>
    <w:rsid w:val="0083231A"/>
    <w:rsid w:val="008325FE"/>
    <w:rsid w:val="00832CE2"/>
    <w:rsid w:val="00835430"/>
    <w:rsid w:val="0083782F"/>
    <w:rsid w:val="008424D6"/>
    <w:rsid w:val="00843525"/>
    <w:rsid w:val="008445D0"/>
    <w:rsid w:val="00844754"/>
    <w:rsid w:val="008451B9"/>
    <w:rsid w:val="008468BE"/>
    <w:rsid w:val="00846C29"/>
    <w:rsid w:val="008528FF"/>
    <w:rsid w:val="00853070"/>
    <w:rsid w:val="00853A4F"/>
    <w:rsid w:val="00854C51"/>
    <w:rsid w:val="00855A63"/>
    <w:rsid w:val="0085611E"/>
    <w:rsid w:val="008561B7"/>
    <w:rsid w:val="008566CB"/>
    <w:rsid w:val="0086008E"/>
    <w:rsid w:val="00861270"/>
    <w:rsid w:val="008612B0"/>
    <w:rsid w:val="00862EE6"/>
    <w:rsid w:val="00863DA6"/>
    <w:rsid w:val="00865424"/>
    <w:rsid w:val="00867ED9"/>
    <w:rsid w:val="00870705"/>
    <w:rsid w:val="008713F4"/>
    <w:rsid w:val="00871572"/>
    <w:rsid w:val="0087239B"/>
    <w:rsid w:val="00872A85"/>
    <w:rsid w:val="00873928"/>
    <w:rsid w:val="00875598"/>
    <w:rsid w:val="00875F94"/>
    <w:rsid w:val="008766FD"/>
    <w:rsid w:val="00876B6B"/>
    <w:rsid w:val="008807DF"/>
    <w:rsid w:val="00880BA3"/>
    <w:rsid w:val="00884774"/>
    <w:rsid w:val="008850A9"/>
    <w:rsid w:val="00885147"/>
    <w:rsid w:val="008862C0"/>
    <w:rsid w:val="00887394"/>
    <w:rsid w:val="0088798D"/>
    <w:rsid w:val="00891AD6"/>
    <w:rsid w:val="008920FA"/>
    <w:rsid w:val="0089228A"/>
    <w:rsid w:val="008924E0"/>
    <w:rsid w:val="00892987"/>
    <w:rsid w:val="0089557A"/>
    <w:rsid w:val="00896777"/>
    <w:rsid w:val="008970A6"/>
    <w:rsid w:val="008A0179"/>
    <w:rsid w:val="008A075B"/>
    <w:rsid w:val="008A1908"/>
    <w:rsid w:val="008A2108"/>
    <w:rsid w:val="008A23CE"/>
    <w:rsid w:val="008A2C82"/>
    <w:rsid w:val="008A2EB5"/>
    <w:rsid w:val="008A36CC"/>
    <w:rsid w:val="008A40F0"/>
    <w:rsid w:val="008A41E8"/>
    <w:rsid w:val="008A4232"/>
    <w:rsid w:val="008A475C"/>
    <w:rsid w:val="008A6695"/>
    <w:rsid w:val="008B0199"/>
    <w:rsid w:val="008B0D2F"/>
    <w:rsid w:val="008B224B"/>
    <w:rsid w:val="008B2614"/>
    <w:rsid w:val="008B2A52"/>
    <w:rsid w:val="008B2AC7"/>
    <w:rsid w:val="008B2FB4"/>
    <w:rsid w:val="008B5B08"/>
    <w:rsid w:val="008B662E"/>
    <w:rsid w:val="008B6A6D"/>
    <w:rsid w:val="008B6C20"/>
    <w:rsid w:val="008B7D23"/>
    <w:rsid w:val="008C0335"/>
    <w:rsid w:val="008C09E5"/>
    <w:rsid w:val="008C1AAA"/>
    <w:rsid w:val="008C1ECD"/>
    <w:rsid w:val="008C3888"/>
    <w:rsid w:val="008C39C9"/>
    <w:rsid w:val="008C3AAA"/>
    <w:rsid w:val="008C3C4A"/>
    <w:rsid w:val="008C4D6F"/>
    <w:rsid w:val="008C7B0E"/>
    <w:rsid w:val="008C7EE2"/>
    <w:rsid w:val="008C7EFF"/>
    <w:rsid w:val="008D1766"/>
    <w:rsid w:val="008D189A"/>
    <w:rsid w:val="008D24E2"/>
    <w:rsid w:val="008D44C4"/>
    <w:rsid w:val="008D47D6"/>
    <w:rsid w:val="008D5274"/>
    <w:rsid w:val="008D5723"/>
    <w:rsid w:val="008D655A"/>
    <w:rsid w:val="008D7359"/>
    <w:rsid w:val="008E056A"/>
    <w:rsid w:val="008E0622"/>
    <w:rsid w:val="008E06AB"/>
    <w:rsid w:val="008E2132"/>
    <w:rsid w:val="008E3090"/>
    <w:rsid w:val="008E3496"/>
    <w:rsid w:val="008E3526"/>
    <w:rsid w:val="008E3979"/>
    <w:rsid w:val="008E3D35"/>
    <w:rsid w:val="008E421C"/>
    <w:rsid w:val="008E4AFB"/>
    <w:rsid w:val="008E5D84"/>
    <w:rsid w:val="008E5F51"/>
    <w:rsid w:val="008E73D9"/>
    <w:rsid w:val="008E76A9"/>
    <w:rsid w:val="008E7759"/>
    <w:rsid w:val="008F050E"/>
    <w:rsid w:val="008F0A46"/>
    <w:rsid w:val="008F1924"/>
    <w:rsid w:val="008F1FB7"/>
    <w:rsid w:val="008F1FE5"/>
    <w:rsid w:val="008F2B22"/>
    <w:rsid w:val="008F2F5F"/>
    <w:rsid w:val="008F3541"/>
    <w:rsid w:val="008F38EB"/>
    <w:rsid w:val="008F469C"/>
    <w:rsid w:val="008F4C68"/>
    <w:rsid w:val="008F50BC"/>
    <w:rsid w:val="008F569B"/>
    <w:rsid w:val="008F59B0"/>
    <w:rsid w:val="008F6EA8"/>
    <w:rsid w:val="008F7A2E"/>
    <w:rsid w:val="008F7E5B"/>
    <w:rsid w:val="009000B1"/>
    <w:rsid w:val="009001CE"/>
    <w:rsid w:val="0090264A"/>
    <w:rsid w:val="00902B94"/>
    <w:rsid w:val="0090396B"/>
    <w:rsid w:val="0090423A"/>
    <w:rsid w:val="00904763"/>
    <w:rsid w:val="0090542A"/>
    <w:rsid w:val="00906904"/>
    <w:rsid w:val="00906A01"/>
    <w:rsid w:val="009073B5"/>
    <w:rsid w:val="009106EF"/>
    <w:rsid w:val="0091331C"/>
    <w:rsid w:val="00914613"/>
    <w:rsid w:val="009146C1"/>
    <w:rsid w:val="00914761"/>
    <w:rsid w:val="00914C34"/>
    <w:rsid w:val="00915087"/>
    <w:rsid w:val="0091631A"/>
    <w:rsid w:val="00916372"/>
    <w:rsid w:val="00916926"/>
    <w:rsid w:val="00916B59"/>
    <w:rsid w:val="009172A5"/>
    <w:rsid w:val="00917734"/>
    <w:rsid w:val="0092082C"/>
    <w:rsid w:val="00920E9C"/>
    <w:rsid w:val="00923945"/>
    <w:rsid w:val="00923FAB"/>
    <w:rsid w:val="00924223"/>
    <w:rsid w:val="00924B06"/>
    <w:rsid w:val="0092541A"/>
    <w:rsid w:val="00925942"/>
    <w:rsid w:val="00925E40"/>
    <w:rsid w:val="009265FF"/>
    <w:rsid w:val="0092691C"/>
    <w:rsid w:val="00926E04"/>
    <w:rsid w:val="00926E5C"/>
    <w:rsid w:val="0092724E"/>
    <w:rsid w:val="00927B9A"/>
    <w:rsid w:val="00927F00"/>
    <w:rsid w:val="0093023D"/>
    <w:rsid w:val="00930C93"/>
    <w:rsid w:val="00931E1F"/>
    <w:rsid w:val="00931EEA"/>
    <w:rsid w:val="00931F72"/>
    <w:rsid w:val="009320E1"/>
    <w:rsid w:val="00932832"/>
    <w:rsid w:val="00932F48"/>
    <w:rsid w:val="009338C9"/>
    <w:rsid w:val="00936380"/>
    <w:rsid w:val="0093648A"/>
    <w:rsid w:val="00936C79"/>
    <w:rsid w:val="00936F58"/>
    <w:rsid w:val="009378EC"/>
    <w:rsid w:val="009416AC"/>
    <w:rsid w:val="00941AA7"/>
    <w:rsid w:val="00942516"/>
    <w:rsid w:val="0094305E"/>
    <w:rsid w:val="00944270"/>
    <w:rsid w:val="009452A5"/>
    <w:rsid w:val="009459CE"/>
    <w:rsid w:val="00946808"/>
    <w:rsid w:val="00946989"/>
    <w:rsid w:val="00946CD2"/>
    <w:rsid w:val="00950F68"/>
    <w:rsid w:val="00951FC3"/>
    <w:rsid w:val="009527F0"/>
    <w:rsid w:val="00952E72"/>
    <w:rsid w:val="0095324C"/>
    <w:rsid w:val="009542DE"/>
    <w:rsid w:val="00954B89"/>
    <w:rsid w:val="00954DDC"/>
    <w:rsid w:val="00956ABA"/>
    <w:rsid w:val="009579D1"/>
    <w:rsid w:val="009614DB"/>
    <w:rsid w:val="00961D48"/>
    <w:rsid w:val="00962472"/>
    <w:rsid w:val="00962729"/>
    <w:rsid w:val="00962A5A"/>
    <w:rsid w:val="009639FF"/>
    <w:rsid w:val="00963D42"/>
    <w:rsid w:val="00963DF5"/>
    <w:rsid w:val="00963E3A"/>
    <w:rsid w:val="0096450B"/>
    <w:rsid w:val="00964530"/>
    <w:rsid w:val="00965778"/>
    <w:rsid w:val="00965BCF"/>
    <w:rsid w:val="0096645F"/>
    <w:rsid w:val="0096686C"/>
    <w:rsid w:val="00966A08"/>
    <w:rsid w:val="00967A04"/>
    <w:rsid w:val="00967A0F"/>
    <w:rsid w:val="00967AF2"/>
    <w:rsid w:val="00967FAD"/>
    <w:rsid w:val="0097058A"/>
    <w:rsid w:val="00970C10"/>
    <w:rsid w:val="0097116E"/>
    <w:rsid w:val="00971AD3"/>
    <w:rsid w:val="00971BAD"/>
    <w:rsid w:val="00971E1B"/>
    <w:rsid w:val="00973EF7"/>
    <w:rsid w:val="00974064"/>
    <w:rsid w:val="00975253"/>
    <w:rsid w:val="00975966"/>
    <w:rsid w:val="00975BEB"/>
    <w:rsid w:val="00976685"/>
    <w:rsid w:val="009804B2"/>
    <w:rsid w:val="0098092A"/>
    <w:rsid w:val="00980A27"/>
    <w:rsid w:val="00980A3D"/>
    <w:rsid w:val="00980B43"/>
    <w:rsid w:val="00980E1D"/>
    <w:rsid w:val="00981D9B"/>
    <w:rsid w:val="00982405"/>
    <w:rsid w:val="00983479"/>
    <w:rsid w:val="009839BC"/>
    <w:rsid w:val="00983F29"/>
    <w:rsid w:val="0098531F"/>
    <w:rsid w:val="00985DA6"/>
    <w:rsid w:val="00985F14"/>
    <w:rsid w:val="0098625E"/>
    <w:rsid w:val="009871BE"/>
    <w:rsid w:val="00987387"/>
    <w:rsid w:val="00987B92"/>
    <w:rsid w:val="00987C8F"/>
    <w:rsid w:val="00987F1C"/>
    <w:rsid w:val="00992957"/>
    <w:rsid w:val="00992AFA"/>
    <w:rsid w:val="00993369"/>
    <w:rsid w:val="00994A41"/>
    <w:rsid w:val="00994CCB"/>
    <w:rsid w:val="009957D7"/>
    <w:rsid w:val="00995933"/>
    <w:rsid w:val="00995CB5"/>
    <w:rsid w:val="0099657C"/>
    <w:rsid w:val="00997B39"/>
    <w:rsid w:val="00997CE5"/>
    <w:rsid w:val="00997DB1"/>
    <w:rsid w:val="009A0BB1"/>
    <w:rsid w:val="009A1505"/>
    <w:rsid w:val="009A17D3"/>
    <w:rsid w:val="009A2B36"/>
    <w:rsid w:val="009A2F6E"/>
    <w:rsid w:val="009A425A"/>
    <w:rsid w:val="009A4299"/>
    <w:rsid w:val="009A43A5"/>
    <w:rsid w:val="009A450C"/>
    <w:rsid w:val="009A5304"/>
    <w:rsid w:val="009A5D61"/>
    <w:rsid w:val="009A63CB"/>
    <w:rsid w:val="009A6EAD"/>
    <w:rsid w:val="009A6EBE"/>
    <w:rsid w:val="009A7AC7"/>
    <w:rsid w:val="009B0E24"/>
    <w:rsid w:val="009B0F1B"/>
    <w:rsid w:val="009B2766"/>
    <w:rsid w:val="009B27A0"/>
    <w:rsid w:val="009B2E6B"/>
    <w:rsid w:val="009B3280"/>
    <w:rsid w:val="009B3D51"/>
    <w:rsid w:val="009B4292"/>
    <w:rsid w:val="009B6187"/>
    <w:rsid w:val="009B68F9"/>
    <w:rsid w:val="009B6D34"/>
    <w:rsid w:val="009B6FF1"/>
    <w:rsid w:val="009B7355"/>
    <w:rsid w:val="009B7B5F"/>
    <w:rsid w:val="009C0621"/>
    <w:rsid w:val="009C2CC0"/>
    <w:rsid w:val="009C2DE8"/>
    <w:rsid w:val="009C49C9"/>
    <w:rsid w:val="009C5064"/>
    <w:rsid w:val="009C53E0"/>
    <w:rsid w:val="009C53EF"/>
    <w:rsid w:val="009C5751"/>
    <w:rsid w:val="009C659B"/>
    <w:rsid w:val="009D0150"/>
    <w:rsid w:val="009D031E"/>
    <w:rsid w:val="009D0BBC"/>
    <w:rsid w:val="009D0CB7"/>
    <w:rsid w:val="009D119C"/>
    <w:rsid w:val="009D2381"/>
    <w:rsid w:val="009D3F1D"/>
    <w:rsid w:val="009D503B"/>
    <w:rsid w:val="009D5B17"/>
    <w:rsid w:val="009D66F5"/>
    <w:rsid w:val="009D6BEA"/>
    <w:rsid w:val="009D73BD"/>
    <w:rsid w:val="009D741C"/>
    <w:rsid w:val="009E033F"/>
    <w:rsid w:val="009E0570"/>
    <w:rsid w:val="009E0863"/>
    <w:rsid w:val="009E124F"/>
    <w:rsid w:val="009E1351"/>
    <w:rsid w:val="009E1A19"/>
    <w:rsid w:val="009E2E3E"/>
    <w:rsid w:val="009E2EEC"/>
    <w:rsid w:val="009E31C9"/>
    <w:rsid w:val="009E4558"/>
    <w:rsid w:val="009E4BD3"/>
    <w:rsid w:val="009E4E4B"/>
    <w:rsid w:val="009E5210"/>
    <w:rsid w:val="009E600A"/>
    <w:rsid w:val="009F024C"/>
    <w:rsid w:val="009F1EC1"/>
    <w:rsid w:val="009F26B6"/>
    <w:rsid w:val="009F2D1C"/>
    <w:rsid w:val="009F51BF"/>
    <w:rsid w:val="009F5344"/>
    <w:rsid w:val="009F5405"/>
    <w:rsid w:val="009F5E64"/>
    <w:rsid w:val="009F6C6F"/>
    <w:rsid w:val="009F701D"/>
    <w:rsid w:val="00A00822"/>
    <w:rsid w:val="00A009E9"/>
    <w:rsid w:val="00A018F3"/>
    <w:rsid w:val="00A0310A"/>
    <w:rsid w:val="00A046AD"/>
    <w:rsid w:val="00A04865"/>
    <w:rsid w:val="00A04A52"/>
    <w:rsid w:val="00A05008"/>
    <w:rsid w:val="00A0503F"/>
    <w:rsid w:val="00A075D7"/>
    <w:rsid w:val="00A10B40"/>
    <w:rsid w:val="00A1189C"/>
    <w:rsid w:val="00A13117"/>
    <w:rsid w:val="00A13763"/>
    <w:rsid w:val="00A14F96"/>
    <w:rsid w:val="00A15195"/>
    <w:rsid w:val="00A1542D"/>
    <w:rsid w:val="00A16AA8"/>
    <w:rsid w:val="00A20245"/>
    <w:rsid w:val="00A206E2"/>
    <w:rsid w:val="00A2180B"/>
    <w:rsid w:val="00A236FB"/>
    <w:rsid w:val="00A23A3A"/>
    <w:rsid w:val="00A23D41"/>
    <w:rsid w:val="00A23EBB"/>
    <w:rsid w:val="00A252FF"/>
    <w:rsid w:val="00A25FDD"/>
    <w:rsid w:val="00A267C5"/>
    <w:rsid w:val="00A26EBF"/>
    <w:rsid w:val="00A3037C"/>
    <w:rsid w:val="00A30556"/>
    <w:rsid w:val="00A30591"/>
    <w:rsid w:val="00A3089F"/>
    <w:rsid w:val="00A30E76"/>
    <w:rsid w:val="00A324FD"/>
    <w:rsid w:val="00A328D8"/>
    <w:rsid w:val="00A335FE"/>
    <w:rsid w:val="00A33941"/>
    <w:rsid w:val="00A341D6"/>
    <w:rsid w:val="00A371E4"/>
    <w:rsid w:val="00A37504"/>
    <w:rsid w:val="00A37788"/>
    <w:rsid w:val="00A37B99"/>
    <w:rsid w:val="00A40A05"/>
    <w:rsid w:val="00A411FF"/>
    <w:rsid w:val="00A42743"/>
    <w:rsid w:val="00A42883"/>
    <w:rsid w:val="00A439A8"/>
    <w:rsid w:val="00A43E1F"/>
    <w:rsid w:val="00A47049"/>
    <w:rsid w:val="00A4745C"/>
    <w:rsid w:val="00A501BC"/>
    <w:rsid w:val="00A508B3"/>
    <w:rsid w:val="00A50A4B"/>
    <w:rsid w:val="00A50ADB"/>
    <w:rsid w:val="00A50EF2"/>
    <w:rsid w:val="00A52131"/>
    <w:rsid w:val="00A52865"/>
    <w:rsid w:val="00A53BF0"/>
    <w:rsid w:val="00A564FF"/>
    <w:rsid w:val="00A569B3"/>
    <w:rsid w:val="00A56ACA"/>
    <w:rsid w:val="00A56B46"/>
    <w:rsid w:val="00A56CAD"/>
    <w:rsid w:val="00A573AD"/>
    <w:rsid w:val="00A5782E"/>
    <w:rsid w:val="00A57FD3"/>
    <w:rsid w:val="00A6034A"/>
    <w:rsid w:val="00A608DE"/>
    <w:rsid w:val="00A61578"/>
    <w:rsid w:val="00A61811"/>
    <w:rsid w:val="00A62A12"/>
    <w:rsid w:val="00A62C52"/>
    <w:rsid w:val="00A63167"/>
    <w:rsid w:val="00A65212"/>
    <w:rsid w:val="00A65854"/>
    <w:rsid w:val="00A67067"/>
    <w:rsid w:val="00A67186"/>
    <w:rsid w:val="00A7052F"/>
    <w:rsid w:val="00A70A75"/>
    <w:rsid w:val="00A70F98"/>
    <w:rsid w:val="00A71B4B"/>
    <w:rsid w:val="00A73CAF"/>
    <w:rsid w:val="00A748D4"/>
    <w:rsid w:val="00A749D7"/>
    <w:rsid w:val="00A751A4"/>
    <w:rsid w:val="00A754D4"/>
    <w:rsid w:val="00A75512"/>
    <w:rsid w:val="00A75BFA"/>
    <w:rsid w:val="00A76CD9"/>
    <w:rsid w:val="00A802BD"/>
    <w:rsid w:val="00A8042A"/>
    <w:rsid w:val="00A810B1"/>
    <w:rsid w:val="00A82722"/>
    <w:rsid w:val="00A82E36"/>
    <w:rsid w:val="00A842C6"/>
    <w:rsid w:val="00A84D3C"/>
    <w:rsid w:val="00A84DC2"/>
    <w:rsid w:val="00A84E51"/>
    <w:rsid w:val="00A85AA6"/>
    <w:rsid w:val="00A85FAC"/>
    <w:rsid w:val="00A86A3C"/>
    <w:rsid w:val="00A9016D"/>
    <w:rsid w:val="00A90996"/>
    <w:rsid w:val="00A912BC"/>
    <w:rsid w:val="00A91C5E"/>
    <w:rsid w:val="00A924B9"/>
    <w:rsid w:val="00A938A3"/>
    <w:rsid w:val="00A93CA9"/>
    <w:rsid w:val="00A94E87"/>
    <w:rsid w:val="00A960C6"/>
    <w:rsid w:val="00A965EA"/>
    <w:rsid w:val="00A9660B"/>
    <w:rsid w:val="00A96726"/>
    <w:rsid w:val="00A96774"/>
    <w:rsid w:val="00A9778D"/>
    <w:rsid w:val="00A97C3A"/>
    <w:rsid w:val="00A97D9A"/>
    <w:rsid w:val="00AA1578"/>
    <w:rsid w:val="00AA1E27"/>
    <w:rsid w:val="00AA2BB0"/>
    <w:rsid w:val="00AA347A"/>
    <w:rsid w:val="00AA43F3"/>
    <w:rsid w:val="00AA56F8"/>
    <w:rsid w:val="00AA594E"/>
    <w:rsid w:val="00AA5D03"/>
    <w:rsid w:val="00AA732E"/>
    <w:rsid w:val="00AA7B0F"/>
    <w:rsid w:val="00AB02CB"/>
    <w:rsid w:val="00AB05E0"/>
    <w:rsid w:val="00AB381B"/>
    <w:rsid w:val="00AB4B4F"/>
    <w:rsid w:val="00AB5052"/>
    <w:rsid w:val="00AB5278"/>
    <w:rsid w:val="00AB52DE"/>
    <w:rsid w:val="00AB69CA"/>
    <w:rsid w:val="00AB6BA1"/>
    <w:rsid w:val="00AB6CC5"/>
    <w:rsid w:val="00AB6DA3"/>
    <w:rsid w:val="00AB7862"/>
    <w:rsid w:val="00AB7DF4"/>
    <w:rsid w:val="00AC02D1"/>
    <w:rsid w:val="00AC0503"/>
    <w:rsid w:val="00AC10BD"/>
    <w:rsid w:val="00AC1DEC"/>
    <w:rsid w:val="00AC2F8A"/>
    <w:rsid w:val="00AC42CF"/>
    <w:rsid w:val="00AC5F07"/>
    <w:rsid w:val="00AC6840"/>
    <w:rsid w:val="00AC69C8"/>
    <w:rsid w:val="00AC6D23"/>
    <w:rsid w:val="00AC7D68"/>
    <w:rsid w:val="00AC7F8A"/>
    <w:rsid w:val="00AD0166"/>
    <w:rsid w:val="00AD0183"/>
    <w:rsid w:val="00AD1AEA"/>
    <w:rsid w:val="00AD29FF"/>
    <w:rsid w:val="00AD2AB4"/>
    <w:rsid w:val="00AD36C5"/>
    <w:rsid w:val="00AD3E15"/>
    <w:rsid w:val="00AD4D98"/>
    <w:rsid w:val="00AD56AF"/>
    <w:rsid w:val="00AD5AC8"/>
    <w:rsid w:val="00AD636E"/>
    <w:rsid w:val="00AE0C85"/>
    <w:rsid w:val="00AE0E41"/>
    <w:rsid w:val="00AE1E7D"/>
    <w:rsid w:val="00AE266D"/>
    <w:rsid w:val="00AE3483"/>
    <w:rsid w:val="00AE3B5F"/>
    <w:rsid w:val="00AE44DA"/>
    <w:rsid w:val="00AE4705"/>
    <w:rsid w:val="00AE4949"/>
    <w:rsid w:val="00AE4A89"/>
    <w:rsid w:val="00AE4D97"/>
    <w:rsid w:val="00AE5489"/>
    <w:rsid w:val="00AE6148"/>
    <w:rsid w:val="00AE68DA"/>
    <w:rsid w:val="00AE6936"/>
    <w:rsid w:val="00AE6DCE"/>
    <w:rsid w:val="00AE7F20"/>
    <w:rsid w:val="00AF0B39"/>
    <w:rsid w:val="00AF17D5"/>
    <w:rsid w:val="00AF1A4D"/>
    <w:rsid w:val="00AF1C40"/>
    <w:rsid w:val="00AF2680"/>
    <w:rsid w:val="00AF353B"/>
    <w:rsid w:val="00AF4CE3"/>
    <w:rsid w:val="00AF526B"/>
    <w:rsid w:val="00AF5F3F"/>
    <w:rsid w:val="00AF5FA9"/>
    <w:rsid w:val="00AF6685"/>
    <w:rsid w:val="00AF67C8"/>
    <w:rsid w:val="00AF6CD8"/>
    <w:rsid w:val="00AF71D3"/>
    <w:rsid w:val="00AF72DB"/>
    <w:rsid w:val="00AF7E37"/>
    <w:rsid w:val="00B00478"/>
    <w:rsid w:val="00B012AB"/>
    <w:rsid w:val="00B01792"/>
    <w:rsid w:val="00B0182D"/>
    <w:rsid w:val="00B01A7F"/>
    <w:rsid w:val="00B01B16"/>
    <w:rsid w:val="00B022C0"/>
    <w:rsid w:val="00B03AA7"/>
    <w:rsid w:val="00B03EFC"/>
    <w:rsid w:val="00B056AC"/>
    <w:rsid w:val="00B065DF"/>
    <w:rsid w:val="00B06DD1"/>
    <w:rsid w:val="00B109B6"/>
    <w:rsid w:val="00B11200"/>
    <w:rsid w:val="00B11524"/>
    <w:rsid w:val="00B1258A"/>
    <w:rsid w:val="00B127D5"/>
    <w:rsid w:val="00B12D26"/>
    <w:rsid w:val="00B1381E"/>
    <w:rsid w:val="00B139C4"/>
    <w:rsid w:val="00B152CC"/>
    <w:rsid w:val="00B15531"/>
    <w:rsid w:val="00B16C2E"/>
    <w:rsid w:val="00B16EA0"/>
    <w:rsid w:val="00B20CCD"/>
    <w:rsid w:val="00B20E68"/>
    <w:rsid w:val="00B20EBB"/>
    <w:rsid w:val="00B21688"/>
    <w:rsid w:val="00B21E1F"/>
    <w:rsid w:val="00B2296B"/>
    <w:rsid w:val="00B23200"/>
    <w:rsid w:val="00B23EFA"/>
    <w:rsid w:val="00B24342"/>
    <w:rsid w:val="00B2445B"/>
    <w:rsid w:val="00B248FF"/>
    <w:rsid w:val="00B24CA5"/>
    <w:rsid w:val="00B260B6"/>
    <w:rsid w:val="00B269A3"/>
    <w:rsid w:val="00B30099"/>
    <w:rsid w:val="00B30A9D"/>
    <w:rsid w:val="00B30FBA"/>
    <w:rsid w:val="00B315DF"/>
    <w:rsid w:val="00B32035"/>
    <w:rsid w:val="00B34710"/>
    <w:rsid w:val="00B34777"/>
    <w:rsid w:val="00B34D4E"/>
    <w:rsid w:val="00B3530E"/>
    <w:rsid w:val="00B3550F"/>
    <w:rsid w:val="00B365D3"/>
    <w:rsid w:val="00B369AF"/>
    <w:rsid w:val="00B36F95"/>
    <w:rsid w:val="00B372A1"/>
    <w:rsid w:val="00B41BC7"/>
    <w:rsid w:val="00B43193"/>
    <w:rsid w:val="00B44B99"/>
    <w:rsid w:val="00B4555A"/>
    <w:rsid w:val="00B46B91"/>
    <w:rsid w:val="00B46F62"/>
    <w:rsid w:val="00B471E5"/>
    <w:rsid w:val="00B47272"/>
    <w:rsid w:val="00B47C46"/>
    <w:rsid w:val="00B51920"/>
    <w:rsid w:val="00B52BFA"/>
    <w:rsid w:val="00B53010"/>
    <w:rsid w:val="00B53101"/>
    <w:rsid w:val="00B5393C"/>
    <w:rsid w:val="00B53EA8"/>
    <w:rsid w:val="00B53F97"/>
    <w:rsid w:val="00B5414C"/>
    <w:rsid w:val="00B542BE"/>
    <w:rsid w:val="00B54325"/>
    <w:rsid w:val="00B546B0"/>
    <w:rsid w:val="00B557F2"/>
    <w:rsid w:val="00B55D40"/>
    <w:rsid w:val="00B5605D"/>
    <w:rsid w:val="00B563A2"/>
    <w:rsid w:val="00B56A73"/>
    <w:rsid w:val="00B56FE8"/>
    <w:rsid w:val="00B5744F"/>
    <w:rsid w:val="00B574B2"/>
    <w:rsid w:val="00B57E21"/>
    <w:rsid w:val="00B601BA"/>
    <w:rsid w:val="00B6064B"/>
    <w:rsid w:val="00B60820"/>
    <w:rsid w:val="00B609F7"/>
    <w:rsid w:val="00B60B60"/>
    <w:rsid w:val="00B60BB2"/>
    <w:rsid w:val="00B61EF5"/>
    <w:rsid w:val="00B61F1F"/>
    <w:rsid w:val="00B62D42"/>
    <w:rsid w:val="00B63764"/>
    <w:rsid w:val="00B6392E"/>
    <w:rsid w:val="00B63BF3"/>
    <w:rsid w:val="00B6420D"/>
    <w:rsid w:val="00B64EC6"/>
    <w:rsid w:val="00B653F1"/>
    <w:rsid w:val="00B658FE"/>
    <w:rsid w:val="00B6661C"/>
    <w:rsid w:val="00B66894"/>
    <w:rsid w:val="00B66B16"/>
    <w:rsid w:val="00B66C03"/>
    <w:rsid w:val="00B66F27"/>
    <w:rsid w:val="00B700CD"/>
    <w:rsid w:val="00B702C3"/>
    <w:rsid w:val="00B71B0A"/>
    <w:rsid w:val="00B73D01"/>
    <w:rsid w:val="00B73D5E"/>
    <w:rsid w:val="00B73D88"/>
    <w:rsid w:val="00B7401D"/>
    <w:rsid w:val="00B75B44"/>
    <w:rsid w:val="00B75EFA"/>
    <w:rsid w:val="00B770CC"/>
    <w:rsid w:val="00B77973"/>
    <w:rsid w:val="00B810A2"/>
    <w:rsid w:val="00B816D4"/>
    <w:rsid w:val="00B81856"/>
    <w:rsid w:val="00B8283F"/>
    <w:rsid w:val="00B82ACB"/>
    <w:rsid w:val="00B83ECC"/>
    <w:rsid w:val="00B83F39"/>
    <w:rsid w:val="00B8411C"/>
    <w:rsid w:val="00B844D5"/>
    <w:rsid w:val="00B84559"/>
    <w:rsid w:val="00B84735"/>
    <w:rsid w:val="00B8532C"/>
    <w:rsid w:val="00B85D14"/>
    <w:rsid w:val="00B90F5C"/>
    <w:rsid w:val="00B9273B"/>
    <w:rsid w:val="00B92BE0"/>
    <w:rsid w:val="00B949EE"/>
    <w:rsid w:val="00B96021"/>
    <w:rsid w:val="00BA00D0"/>
    <w:rsid w:val="00BA01A5"/>
    <w:rsid w:val="00BA01FC"/>
    <w:rsid w:val="00BA137B"/>
    <w:rsid w:val="00BA372F"/>
    <w:rsid w:val="00BA55AA"/>
    <w:rsid w:val="00BA595C"/>
    <w:rsid w:val="00BA61D6"/>
    <w:rsid w:val="00BA64F2"/>
    <w:rsid w:val="00BB04C2"/>
    <w:rsid w:val="00BB0D7E"/>
    <w:rsid w:val="00BB17A8"/>
    <w:rsid w:val="00BB235D"/>
    <w:rsid w:val="00BB29DC"/>
    <w:rsid w:val="00BB2FEC"/>
    <w:rsid w:val="00BB308D"/>
    <w:rsid w:val="00BB3DF0"/>
    <w:rsid w:val="00BB4FBF"/>
    <w:rsid w:val="00BB55D2"/>
    <w:rsid w:val="00BB5B70"/>
    <w:rsid w:val="00BB5DB4"/>
    <w:rsid w:val="00BC03C3"/>
    <w:rsid w:val="00BC1B5E"/>
    <w:rsid w:val="00BC219A"/>
    <w:rsid w:val="00BC37D9"/>
    <w:rsid w:val="00BC4999"/>
    <w:rsid w:val="00BC4D5E"/>
    <w:rsid w:val="00BC602A"/>
    <w:rsid w:val="00BC7282"/>
    <w:rsid w:val="00BC77C3"/>
    <w:rsid w:val="00BD20E1"/>
    <w:rsid w:val="00BD30E8"/>
    <w:rsid w:val="00BD43A7"/>
    <w:rsid w:val="00BD49FB"/>
    <w:rsid w:val="00BD4AC7"/>
    <w:rsid w:val="00BD4FE4"/>
    <w:rsid w:val="00BD588C"/>
    <w:rsid w:val="00BD5A99"/>
    <w:rsid w:val="00BD5E01"/>
    <w:rsid w:val="00BD653B"/>
    <w:rsid w:val="00BD6DEE"/>
    <w:rsid w:val="00BD767A"/>
    <w:rsid w:val="00BD7800"/>
    <w:rsid w:val="00BE1A94"/>
    <w:rsid w:val="00BE39F9"/>
    <w:rsid w:val="00BE3ACB"/>
    <w:rsid w:val="00BE4326"/>
    <w:rsid w:val="00BE4C38"/>
    <w:rsid w:val="00BE523D"/>
    <w:rsid w:val="00BE6B49"/>
    <w:rsid w:val="00BE705D"/>
    <w:rsid w:val="00BE7095"/>
    <w:rsid w:val="00BE76FF"/>
    <w:rsid w:val="00BE7BF2"/>
    <w:rsid w:val="00BE7F3E"/>
    <w:rsid w:val="00BF0000"/>
    <w:rsid w:val="00BF047E"/>
    <w:rsid w:val="00BF0558"/>
    <w:rsid w:val="00BF06D1"/>
    <w:rsid w:val="00BF0BC6"/>
    <w:rsid w:val="00BF0EBC"/>
    <w:rsid w:val="00BF186A"/>
    <w:rsid w:val="00BF1A7A"/>
    <w:rsid w:val="00BF1C43"/>
    <w:rsid w:val="00BF240E"/>
    <w:rsid w:val="00BF268A"/>
    <w:rsid w:val="00BF2B1C"/>
    <w:rsid w:val="00BF49D0"/>
    <w:rsid w:val="00BF64D9"/>
    <w:rsid w:val="00BF6E24"/>
    <w:rsid w:val="00BF7B27"/>
    <w:rsid w:val="00C0056D"/>
    <w:rsid w:val="00C01C98"/>
    <w:rsid w:val="00C02584"/>
    <w:rsid w:val="00C02AE6"/>
    <w:rsid w:val="00C02CAB"/>
    <w:rsid w:val="00C02ED5"/>
    <w:rsid w:val="00C03500"/>
    <w:rsid w:val="00C03FDC"/>
    <w:rsid w:val="00C04D9F"/>
    <w:rsid w:val="00C04E75"/>
    <w:rsid w:val="00C05589"/>
    <w:rsid w:val="00C0635F"/>
    <w:rsid w:val="00C06369"/>
    <w:rsid w:val="00C0680A"/>
    <w:rsid w:val="00C07BF9"/>
    <w:rsid w:val="00C10E28"/>
    <w:rsid w:val="00C11F9D"/>
    <w:rsid w:val="00C129F9"/>
    <w:rsid w:val="00C137BE"/>
    <w:rsid w:val="00C138CB"/>
    <w:rsid w:val="00C13AEB"/>
    <w:rsid w:val="00C1438F"/>
    <w:rsid w:val="00C154CB"/>
    <w:rsid w:val="00C156BE"/>
    <w:rsid w:val="00C15962"/>
    <w:rsid w:val="00C15BF2"/>
    <w:rsid w:val="00C1664A"/>
    <w:rsid w:val="00C16F26"/>
    <w:rsid w:val="00C1779F"/>
    <w:rsid w:val="00C20222"/>
    <w:rsid w:val="00C20B36"/>
    <w:rsid w:val="00C20E75"/>
    <w:rsid w:val="00C20F71"/>
    <w:rsid w:val="00C21BBA"/>
    <w:rsid w:val="00C22B49"/>
    <w:rsid w:val="00C22D5E"/>
    <w:rsid w:val="00C23B6D"/>
    <w:rsid w:val="00C23C9E"/>
    <w:rsid w:val="00C24103"/>
    <w:rsid w:val="00C24BAF"/>
    <w:rsid w:val="00C25239"/>
    <w:rsid w:val="00C2645C"/>
    <w:rsid w:val="00C26B7C"/>
    <w:rsid w:val="00C26EB5"/>
    <w:rsid w:val="00C26ECD"/>
    <w:rsid w:val="00C270D2"/>
    <w:rsid w:val="00C276B5"/>
    <w:rsid w:val="00C27B7E"/>
    <w:rsid w:val="00C27D0B"/>
    <w:rsid w:val="00C301D1"/>
    <w:rsid w:val="00C303C7"/>
    <w:rsid w:val="00C31C8C"/>
    <w:rsid w:val="00C31F0C"/>
    <w:rsid w:val="00C324F9"/>
    <w:rsid w:val="00C3276A"/>
    <w:rsid w:val="00C333FA"/>
    <w:rsid w:val="00C33ECC"/>
    <w:rsid w:val="00C34295"/>
    <w:rsid w:val="00C34E7A"/>
    <w:rsid w:val="00C34F28"/>
    <w:rsid w:val="00C404CF"/>
    <w:rsid w:val="00C40C7A"/>
    <w:rsid w:val="00C419A1"/>
    <w:rsid w:val="00C4222E"/>
    <w:rsid w:val="00C42789"/>
    <w:rsid w:val="00C42CDE"/>
    <w:rsid w:val="00C43270"/>
    <w:rsid w:val="00C43986"/>
    <w:rsid w:val="00C43EA4"/>
    <w:rsid w:val="00C45A09"/>
    <w:rsid w:val="00C45A3A"/>
    <w:rsid w:val="00C46E1A"/>
    <w:rsid w:val="00C4729E"/>
    <w:rsid w:val="00C47DF4"/>
    <w:rsid w:val="00C50669"/>
    <w:rsid w:val="00C50C96"/>
    <w:rsid w:val="00C52639"/>
    <w:rsid w:val="00C52656"/>
    <w:rsid w:val="00C52F8A"/>
    <w:rsid w:val="00C530D9"/>
    <w:rsid w:val="00C547D6"/>
    <w:rsid w:val="00C5515D"/>
    <w:rsid w:val="00C5616A"/>
    <w:rsid w:val="00C56790"/>
    <w:rsid w:val="00C568E7"/>
    <w:rsid w:val="00C57CB4"/>
    <w:rsid w:val="00C60361"/>
    <w:rsid w:val="00C608B4"/>
    <w:rsid w:val="00C60A0A"/>
    <w:rsid w:val="00C60A93"/>
    <w:rsid w:val="00C61561"/>
    <w:rsid w:val="00C6203E"/>
    <w:rsid w:val="00C63C80"/>
    <w:rsid w:val="00C647C1"/>
    <w:rsid w:val="00C64C0C"/>
    <w:rsid w:val="00C651C5"/>
    <w:rsid w:val="00C6587C"/>
    <w:rsid w:val="00C6683D"/>
    <w:rsid w:val="00C66913"/>
    <w:rsid w:val="00C669A1"/>
    <w:rsid w:val="00C6778B"/>
    <w:rsid w:val="00C67D22"/>
    <w:rsid w:val="00C67DDB"/>
    <w:rsid w:val="00C70110"/>
    <w:rsid w:val="00C7219F"/>
    <w:rsid w:val="00C72FAD"/>
    <w:rsid w:val="00C730CD"/>
    <w:rsid w:val="00C73E49"/>
    <w:rsid w:val="00C743B2"/>
    <w:rsid w:val="00C74660"/>
    <w:rsid w:val="00C7517E"/>
    <w:rsid w:val="00C766C3"/>
    <w:rsid w:val="00C76BA6"/>
    <w:rsid w:val="00C76FFD"/>
    <w:rsid w:val="00C77093"/>
    <w:rsid w:val="00C772BE"/>
    <w:rsid w:val="00C773AB"/>
    <w:rsid w:val="00C777A0"/>
    <w:rsid w:val="00C80DDE"/>
    <w:rsid w:val="00C8141C"/>
    <w:rsid w:val="00C81B67"/>
    <w:rsid w:val="00C81F01"/>
    <w:rsid w:val="00C82085"/>
    <w:rsid w:val="00C82653"/>
    <w:rsid w:val="00C826D8"/>
    <w:rsid w:val="00C8287C"/>
    <w:rsid w:val="00C82940"/>
    <w:rsid w:val="00C82AB5"/>
    <w:rsid w:val="00C84239"/>
    <w:rsid w:val="00C8538C"/>
    <w:rsid w:val="00C86C7F"/>
    <w:rsid w:val="00C86F06"/>
    <w:rsid w:val="00C912CC"/>
    <w:rsid w:val="00C91FE6"/>
    <w:rsid w:val="00C92047"/>
    <w:rsid w:val="00C96291"/>
    <w:rsid w:val="00C9683A"/>
    <w:rsid w:val="00C97BD7"/>
    <w:rsid w:val="00CA0EE2"/>
    <w:rsid w:val="00CA20D8"/>
    <w:rsid w:val="00CA335F"/>
    <w:rsid w:val="00CA3AC1"/>
    <w:rsid w:val="00CA3CCC"/>
    <w:rsid w:val="00CA413E"/>
    <w:rsid w:val="00CA414E"/>
    <w:rsid w:val="00CA423E"/>
    <w:rsid w:val="00CA4A2F"/>
    <w:rsid w:val="00CA5073"/>
    <w:rsid w:val="00CA6BFC"/>
    <w:rsid w:val="00CA6CF6"/>
    <w:rsid w:val="00CA7FEA"/>
    <w:rsid w:val="00CB035E"/>
    <w:rsid w:val="00CB0EFC"/>
    <w:rsid w:val="00CB1216"/>
    <w:rsid w:val="00CB1D7F"/>
    <w:rsid w:val="00CB1F75"/>
    <w:rsid w:val="00CB321E"/>
    <w:rsid w:val="00CB4993"/>
    <w:rsid w:val="00CB4D1B"/>
    <w:rsid w:val="00CB4D2D"/>
    <w:rsid w:val="00CB61BE"/>
    <w:rsid w:val="00CB776F"/>
    <w:rsid w:val="00CB7A70"/>
    <w:rsid w:val="00CC0199"/>
    <w:rsid w:val="00CC04B5"/>
    <w:rsid w:val="00CC0E9F"/>
    <w:rsid w:val="00CC0ED6"/>
    <w:rsid w:val="00CC16E1"/>
    <w:rsid w:val="00CC1CD3"/>
    <w:rsid w:val="00CC1FDC"/>
    <w:rsid w:val="00CC2076"/>
    <w:rsid w:val="00CC28FE"/>
    <w:rsid w:val="00CC2AC4"/>
    <w:rsid w:val="00CC35A9"/>
    <w:rsid w:val="00CC3B41"/>
    <w:rsid w:val="00CC42AA"/>
    <w:rsid w:val="00CC500E"/>
    <w:rsid w:val="00CC50B0"/>
    <w:rsid w:val="00CC534B"/>
    <w:rsid w:val="00CC7BA7"/>
    <w:rsid w:val="00CC7DAA"/>
    <w:rsid w:val="00CD2E96"/>
    <w:rsid w:val="00CD31B2"/>
    <w:rsid w:val="00CD328A"/>
    <w:rsid w:val="00CD356B"/>
    <w:rsid w:val="00CD3951"/>
    <w:rsid w:val="00CD396B"/>
    <w:rsid w:val="00CD3AC0"/>
    <w:rsid w:val="00CD3C68"/>
    <w:rsid w:val="00CD40DF"/>
    <w:rsid w:val="00CD415A"/>
    <w:rsid w:val="00CD5428"/>
    <w:rsid w:val="00CD608E"/>
    <w:rsid w:val="00CD6379"/>
    <w:rsid w:val="00CD64C8"/>
    <w:rsid w:val="00CD659B"/>
    <w:rsid w:val="00CD7755"/>
    <w:rsid w:val="00CE0580"/>
    <w:rsid w:val="00CE073A"/>
    <w:rsid w:val="00CE181C"/>
    <w:rsid w:val="00CE2160"/>
    <w:rsid w:val="00CE25DE"/>
    <w:rsid w:val="00CE28B6"/>
    <w:rsid w:val="00CE3B45"/>
    <w:rsid w:val="00CE5C92"/>
    <w:rsid w:val="00CE6957"/>
    <w:rsid w:val="00CE6E28"/>
    <w:rsid w:val="00CE71E6"/>
    <w:rsid w:val="00CE79A3"/>
    <w:rsid w:val="00CF019B"/>
    <w:rsid w:val="00CF057B"/>
    <w:rsid w:val="00CF1E29"/>
    <w:rsid w:val="00CF209F"/>
    <w:rsid w:val="00CF504C"/>
    <w:rsid w:val="00CF56E6"/>
    <w:rsid w:val="00CF650D"/>
    <w:rsid w:val="00CF78C7"/>
    <w:rsid w:val="00D002C6"/>
    <w:rsid w:val="00D013FB"/>
    <w:rsid w:val="00D01AED"/>
    <w:rsid w:val="00D01FC7"/>
    <w:rsid w:val="00D02D2A"/>
    <w:rsid w:val="00D030C6"/>
    <w:rsid w:val="00D04B36"/>
    <w:rsid w:val="00D05764"/>
    <w:rsid w:val="00D05858"/>
    <w:rsid w:val="00D05D35"/>
    <w:rsid w:val="00D05EB8"/>
    <w:rsid w:val="00D0690E"/>
    <w:rsid w:val="00D06C2D"/>
    <w:rsid w:val="00D071F2"/>
    <w:rsid w:val="00D077F7"/>
    <w:rsid w:val="00D0781D"/>
    <w:rsid w:val="00D1045D"/>
    <w:rsid w:val="00D11297"/>
    <w:rsid w:val="00D12796"/>
    <w:rsid w:val="00D12C26"/>
    <w:rsid w:val="00D12C91"/>
    <w:rsid w:val="00D132C2"/>
    <w:rsid w:val="00D13CBD"/>
    <w:rsid w:val="00D149B4"/>
    <w:rsid w:val="00D149C8"/>
    <w:rsid w:val="00D14B9A"/>
    <w:rsid w:val="00D153CC"/>
    <w:rsid w:val="00D15821"/>
    <w:rsid w:val="00D16427"/>
    <w:rsid w:val="00D171ED"/>
    <w:rsid w:val="00D1797C"/>
    <w:rsid w:val="00D20C64"/>
    <w:rsid w:val="00D21CAC"/>
    <w:rsid w:val="00D21DC2"/>
    <w:rsid w:val="00D2268D"/>
    <w:rsid w:val="00D22A5E"/>
    <w:rsid w:val="00D23933"/>
    <w:rsid w:val="00D23EB7"/>
    <w:rsid w:val="00D24D59"/>
    <w:rsid w:val="00D24E9C"/>
    <w:rsid w:val="00D25478"/>
    <w:rsid w:val="00D26AF7"/>
    <w:rsid w:val="00D277AA"/>
    <w:rsid w:val="00D27C5E"/>
    <w:rsid w:val="00D27FCA"/>
    <w:rsid w:val="00D30237"/>
    <w:rsid w:val="00D306D0"/>
    <w:rsid w:val="00D31AC0"/>
    <w:rsid w:val="00D32578"/>
    <w:rsid w:val="00D333FF"/>
    <w:rsid w:val="00D3494C"/>
    <w:rsid w:val="00D3557B"/>
    <w:rsid w:val="00D36936"/>
    <w:rsid w:val="00D401CE"/>
    <w:rsid w:val="00D4167D"/>
    <w:rsid w:val="00D41BF2"/>
    <w:rsid w:val="00D42058"/>
    <w:rsid w:val="00D4235D"/>
    <w:rsid w:val="00D433B4"/>
    <w:rsid w:val="00D434F4"/>
    <w:rsid w:val="00D44999"/>
    <w:rsid w:val="00D44A41"/>
    <w:rsid w:val="00D45054"/>
    <w:rsid w:val="00D453A8"/>
    <w:rsid w:val="00D45498"/>
    <w:rsid w:val="00D45D12"/>
    <w:rsid w:val="00D46EB9"/>
    <w:rsid w:val="00D47558"/>
    <w:rsid w:val="00D5016C"/>
    <w:rsid w:val="00D5166E"/>
    <w:rsid w:val="00D517A7"/>
    <w:rsid w:val="00D51F1F"/>
    <w:rsid w:val="00D526EF"/>
    <w:rsid w:val="00D54656"/>
    <w:rsid w:val="00D54C2D"/>
    <w:rsid w:val="00D55488"/>
    <w:rsid w:val="00D5587A"/>
    <w:rsid w:val="00D55883"/>
    <w:rsid w:val="00D55949"/>
    <w:rsid w:val="00D56F7E"/>
    <w:rsid w:val="00D57006"/>
    <w:rsid w:val="00D57A80"/>
    <w:rsid w:val="00D57DF1"/>
    <w:rsid w:val="00D60E23"/>
    <w:rsid w:val="00D62585"/>
    <w:rsid w:val="00D626BB"/>
    <w:rsid w:val="00D628D0"/>
    <w:rsid w:val="00D6306D"/>
    <w:rsid w:val="00D6336F"/>
    <w:rsid w:val="00D637E0"/>
    <w:rsid w:val="00D64516"/>
    <w:rsid w:val="00D6472E"/>
    <w:rsid w:val="00D650C7"/>
    <w:rsid w:val="00D65192"/>
    <w:rsid w:val="00D65F2F"/>
    <w:rsid w:val="00D66ECF"/>
    <w:rsid w:val="00D67306"/>
    <w:rsid w:val="00D71A2D"/>
    <w:rsid w:val="00D72082"/>
    <w:rsid w:val="00D720DE"/>
    <w:rsid w:val="00D72F0F"/>
    <w:rsid w:val="00D73A24"/>
    <w:rsid w:val="00D7472D"/>
    <w:rsid w:val="00D7478C"/>
    <w:rsid w:val="00D74A8E"/>
    <w:rsid w:val="00D74D99"/>
    <w:rsid w:val="00D74DF0"/>
    <w:rsid w:val="00D74EC7"/>
    <w:rsid w:val="00D75098"/>
    <w:rsid w:val="00D767D6"/>
    <w:rsid w:val="00D77111"/>
    <w:rsid w:val="00D777F9"/>
    <w:rsid w:val="00D8077F"/>
    <w:rsid w:val="00D80D3E"/>
    <w:rsid w:val="00D816B6"/>
    <w:rsid w:val="00D8247C"/>
    <w:rsid w:val="00D82C82"/>
    <w:rsid w:val="00D8315E"/>
    <w:rsid w:val="00D83591"/>
    <w:rsid w:val="00D83821"/>
    <w:rsid w:val="00D83A30"/>
    <w:rsid w:val="00D83FFD"/>
    <w:rsid w:val="00D84E5A"/>
    <w:rsid w:val="00D8503E"/>
    <w:rsid w:val="00D851F2"/>
    <w:rsid w:val="00D85BB4"/>
    <w:rsid w:val="00D86859"/>
    <w:rsid w:val="00D86C24"/>
    <w:rsid w:val="00D91D57"/>
    <w:rsid w:val="00D91D79"/>
    <w:rsid w:val="00D935DD"/>
    <w:rsid w:val="00D93A86"/>
    <w:rsid w:val="00D93C58"/>
    <w:rsid w:val="00D95829"/>
    <w:rsid w:val="00D975D3"/>
    <w:rsid w:val="00DA015B"/>
    <w:rsid w:val="00DA0F75"/>
    <w:rsid w:val="00DA1A49"/>
    <w:rsid w:val="00DA1E34"/>
    <w:rsid w:val="00DA2045"/>
    <w:rsid w:val="00DA2631"/>
    <w:rsid w:val="00DA2BD0"/>
    <w:rsid w:val="00DA2DE4"/>
    <w:rsid w:val="00DA2F84"/>
    <w:rsid w:val="00DA41AD"/>
    <w:rsid w:val="00DA42E4"/>
    <w:rsid w:val="00DA5778"/>
    <w:rsid w:val="00DA5AFF"/>
    <w:rsid w:val="00DA6CBA"/>
    <w:rsid w:val="00DB0072"/>
    <w:rsid w:val="00DB0E1E"/>
    <w:rsid w:val="00DB11C1"/>
    <w:rsid w:val="00DB1BCD"/>
    <w:rsid w:val="00DB2096"/>
    <w:rsid w:val="00DB24B7"/>
    <w:rsid w:val="00DB2974"/>
    <w:rsid w:val="00DB3FFB"/>
    <w:rsid w:val="00DB4088"/>
    <w:rsid w:val="00DB4BBA"/>
    <w:rsid w:val="00DB54A5"/>
    <w:rsid w:val="00DB5FB7"/>
    <w:rsid w:val="00DB6396"/>
    <w:rsid w:val="00DB6974"/>
    <w:rsid w:val="00DB6F8A"/>
    <w:rsid w:val="00DB79D3"/>
    <w:rsid w:val="00DB7E6D"/>
    <w:rsid w:val="00DB7FDB"/>
    <w:rsid w:val="00DC1CAE"/>
    <w:rsid w:val="00DC1DEA"/>
    <w:rsid w:val="00DC1E82"/>
    <w:rsid w:val="00DC3BDD"/>
    <w:rsid w:val="00DC3BED"/>
    <w:rsid w:val="00DC4CB3"/>
    <w:rsid w:val="00DC55E4"/>
    <w:rsid w:val="00DC5858"/>
    <w:rsid w:val="00DC6274"/>
    <w:rsid w:val="00DC6278"/>
    <w:rsid w:val="00DC67B4"/>
    <w:rsid w:val="00DC688F"/>
    <w:rsid w:val="00DC6AD2"/>
    <w:rsid w:val="00DC7A53"/>
    <w:rsid w:val="00DD067E"/>
    <w:rsid w:val="00DD153A"/>
    <w:rsid w:val="00DD18A8"/>
    <w:rsid w:val="00DD30CB"/>
    <w:rsid w:val="00DD3F5C"/>
    <w:rsid w:val="00DD425E"/>
    <w:rsid w:val="00DD4841"/>
    <w:rsid w:val="00DD5350"/>
    <w:rsid w:val="00DD5CF2"/>
    <w:rsid w:val="00DD6036"/>
    <w:rsid w:val="00DD606A"/>
    <w:rsid w:val="00DD6329"/>
    <w:rsid w:val="00DD6B99"/>
    <w:rsid w:val="00DE0607"/>
    <w:rsid w:val="00DE2398"/>
    <w:rsid w:val="00DE25F9"/>
    <w:rsid w:val="00DE26A2"/>
    <w:rsid w:val="00DE3028"/>
    <w:rsid w:val="00DE3AD9"/>
    <w:rsid w:val="00DE3C58"/>
    <w:rsid w:val="00DE474A"/>
    <w:rsid w:val="00DE47A1"/>
    <w:rsid w:val="00DE4928"/>
    <w:rsid w:val="00DE496A"/>
    <w:rsid w:val="00DE4F81"/>
    <w:rsid w:val="00DE503F"/>
    <w:rsid w:val="00DE5144"/>
    <w:rsid w:val="00DE5CCC"/>
    <w:rsid w:val="00DF1718"/>
    <w:rsid w:val="00DF1EB1"/>
    <w:rsid w:val="00DF2454"/>
    <w:rsid w:val="00DF3D4C"/>
    <w:rsid w:val="00DF42B2"/>
    <w:rsid w:val="00DF4424"/>
    <w:rsid w:val="00DF49FA"/>
    <w:rsid w:val="00DF4E3E"/>
    <w:rsid w:val="00DF4E41"/>
    <w:rsid w:val="00DF51C9"/>
    <w:rsid w:val="00DF5858"/>
    <w:rsid w:val="00DF6019"/>
    <w:rsid w:val="00DF6112"/>
    <w:rsid w:val="00DF6169"/>
    <w:rsid w:val="00DF6405"/>
    <w:rsid w:val="00DF7DC4"/>
    <w:rsid w:val="00E0148E"/>
    <w:rsid w:val="00E0150A"/>
    <w:rsid w:val="00E02E1C"/>
    <w:rsid w:val="00E02EB3"/>
    <w:rsid w:val="00E02EE2"/>
    <w:rsid w:val="00E02FA1"/>
    <w:rsid w:val="00E03BD2"/>
    <w:rsid w:val="00E054B4"/>
    <w:rsid w:val="00E06997"/>
    <w:rsid w:val="00E10973"/>
    <w:rsid w:val="00E11924"/>
    <w:rsid w:val="00E11A0D"/>
    <w:rsid w:val="00E11D63"/>
    <w:rsid w:val="00E1226E"/>
    <w:rsid w:val="00E12392"/>
    <w:rsid w:val="00E134F4"/>
    <w:rsid w:val="00E14D3A"/>
    <w:rsid w:val="00E14E88"/>
    <w:rsid w:val="00E14FF2"/>
    <w:rsid w:val="00E15241"/>
    <w:rsid w:val="00E152D6"/>
    <w:rsid w:val="00E1549C"/>
    <w:rsid w:val="00E15B1A"/>
    <w:rsid w:val="00E15E75"/>
    <w:rsid w:val="00E16480"/>
    <w:rsid w:val="00E16E9F"/>
    <w:rsid w:val="00E202AC"/>
    <w:rsid w:val="00E2120A"/>
    <w:rsid w:val="00E2171B"/>
    <w:rsid w:val="00E21759"/>
    <w:rsid w:val="00E21781"/>
    <w:rsid w:val="00E222C3"/>
    <w:rsid w:val="00E22BDB"/>
    <w:rsid w:val="00E22C19"/>
    <w:rsid w:val="00E22E51"/>
    <w:rsid w:val="00E23243"/>
    <w:rsid w:val="00E2358C"/>
    <w:rsid w:val="00E23ADF"/>
    <w:rsid w:val="00E24F01"/>
    <w:rsid w:val="00E25DB7"/>
    <w:rsid w:val="00E26263"/>
    <w:rsid w:val="00E26862"/>
    <w:rsid w:val="00E30F09"/>
    <w:rsid w:val="00E3100E"/>
    <w:rsid w:val="00E3241E"/>
    <w:rsid w:val="00E32908"/>
    <w:rsid w:val="00E3306B"/>
    <w:rsid w:val="00E33F3F"/>
    <w:rsid w:val="00E33F99"/>
    <w:rsid w:val="00E35478"/>
    <w:rsid w:val="00E35F9E"/>
    <w:rsid w:val="00E36076"/>
    <w:rsid w:val="00E36805"/>
    <w:rsid w:val="00E3755E"/>
    <w:rsid w:val="00E376C6"/>
    <w:rsid w:val="00E40534"/>
    <w:rsid w:val="00E417C2"/>
    <w:rsid w:val="00E41AEF"/>
    <w:rsid w:val="00E41EFB"/>
    <w:rsid w:val="00E41FD3"/>
    <w:rsid w:val="00E42785"/>
    <w:rsid w:val="00E428E9"/>
    <w:rsid w:val="00E42BD8"/>
    <w:rsid w:val="00E43835"/>
    <w:rsid w:val="00E44A36"/>
    <w:rsid w:val="00E44B41"/>
    <w:rsid w:val="00E45C00"/>
    <w:rsid w:val="00E47DBC"/>
    <w:rsid w:val="00E47F2A"/>
    <w:rsid w:val="00E5105B"/>
    <w:rsid w:val="00E510A9"/>
    <w:rsid w:val="00E51DDA"/>
    <w:rsid w:val="00E51EC1"/>
    <w:rsid w:val="00E51FFB"/>
    <w:rsid w:val="00E527BB"/>
    <w:rsid w:val="00E52A1A"/>
    <w:rsid w:val="00E53020"/>
    <w:rsid w:val="00E53690"/>
    <w:rsid w:val="00E54766"/>
    <w:rsid w:val="00E5523D"/>
    <w:rsid w:val="00E55762"/>
    <w:rsid w:val="00E560E9"/>
    <w:rsid w:val="00E56104"/>
    <w:rsid w:val="00E568A3"/>
    <w:rsid w:val="00E57E61"/>
    <w:rsid w:val="00E6036D"/>
    <w:rsid w:val="00E60F66"/>
    <w:rsid w:val="00E612FA"/>
    <w:rsid w:val="00E62121"/>
    <w:rsid w:val="00E62551"/>
    <w:rsid w:val="00E6261F"/>
    <w:rsid w:val="00E6276D"/>
    <w:rsid w:val="00E63454"/>
    <w:rsid w:val="00E636C0"/>
    <w:rsid w:val="00E639A3"/>
    <w:rsid w:val="00E63AB3"/>
    <w:rsid w:val="00E64EFA"/>
    <w:rsid w:val="00E6512B"/>
    <w:rsid w:val="00E6527C"/>
    <w:rsid w:val="00E65835"/>
    <w:rsid w:val="00E65E4D"/>
    <w:rsid w:val="00E65E8A"/>
    <w:rsid w:val="00E65F3C"/>
    <w:rsid w:val="00E66131"/>
    <w:rsid w:val="00E66450"/>
    <w:rsid w:val="00E66B04"/>
    <w:rsid w:val="00E67096"/>
    <w:rsid w:val="00E70703"/>
    <w:rsid w:val="00E70FCE"/>
    <w:rsid w:val="00E711E1"/>
    <w:rsid w:val="00E71A17"/>
    <w:rsid w:val="00E72B17"/>
    <w:rsid w:val="00E75082"/>
    <w:rsid w:val="00E75204"/>
    <w:rsid w:val="00E76503"/>
    <w:rsid w:val="00E76774"/>
    <w:rsid w:val="00E76CA9"/>
    <w:rsid w:val="00E7722E"/>
    <w:rsid w:val="00E77A86"/>
    <w:rsid w:val="00E80D3F"/>
    <w:rsid w:val="00E81CF5"/>
    <w:rsid w:val="00E81DF0"/>
    <w:rsid w:val="00E82845"/>
    <w:rsid w:val="00E82A81"/>
    <w:rsid w:val="00E8346B"/>
    <w:rsid w:val="00E83A76"/>
    <w:rsid w:val="00E843AD"/>
    <w:rsid w:val="00E85688"/>
    <w:rsid w:val="00E8588E"/>
    <w:rsid w:val="00E87DF9"/>
    <w:rsid w:val="00E910BA"/>
    <w:rsid w:val="00E9251A"/>
    <w:rsid w:val="00E925EB"/>
    <w:rsid w:val="00E92EF6"/>
    <w:rsid w:val="00E931EA"/>
    <w:rsid w:val="00E937F7"/>
    <w:rsid w:val="00E94654"/>
    <w:rsid w:val="00E949D1"/>
    <w:rsid w:val="00E95DA5"/>
    <w:rsid w:val="00E95FBD"/>
    <w:rsid w:val="00E96C4C"/>
    <w:rsid w:val="00E96E23"/>
    <w:rsid w:val="00E9707D"/>
    <w:rsid w:val="00EA1605"/>
    <w:rsid w:val="00EA1725"/>
    <w:rsid w:val="00EA1ADC"/>
    <w:rsid w:val="00EA35BF"/>
    <w:rsid w:val="00EA3893"/>
    <w:rsid w:val="00EA43A2"/>
    <w:rsid w:val="00EA4AB5"/>
    <w:rsid w:val="00EA57F8"/>
    <w:rsid w:val="00EA71F3"/>
    <w:rsid w:val="00EA778D"/>
    <w:rsid w:val="00EB0175"/>
    <w:rsid w:val="00EB039A"/>
    <w:rsid w:val="00EB0A04"/>
    <w:rsid w:val="00EB0B6A"/>
    <w:rsid w:val="00EB1A4B"/>
    <w:rsid w:val="00EB1A7D"/>
    <w:rsid w:val="00EB24D6"/>
    <w:rsid w:val="00EB3574"/>
    <w:rsid w:val="00EB42FD"/>
    <w:rsid w:val="00EB4301"/>
    <w:rsid w:val="00EB52C6"/>
    <w:rsid w:val="00EB621C"/>
    <w:rsid w:val="00EB660C"/>
    <w:rsid w:val="00EB7D78"/>
    <w:rsid w:val="00EC02A2"/>
    <w:rsid w:val="00EC02A6"/>
    <w:rsid w:val="00EC0BEF"/>
    <w:rsid w:val="00EC0EEC"/>
    <w:rsid w:val="00EC1230"/>
    <w:rsid w:val="00EC13F6"/>
    <w:rsid w:val="00EC13F9"/>
    <w:rsid w:val="00EC1772"/>
    <w:rsid w:val="00EC1AFF"/>
    <w:rsid w:val="00EC20BE"/>
    <w:rsid w:val="00EC3058"/>
    <w:rsid w:val="00EC30D7"/>
    <w:rsid w:val="00EC4631"/>
    <w:rsid w:val="00EC4AAE"/>
    <w:rsid w:val="00EC4CE9"/>
    <w:rsid w:val="00EC74FF"/>
    <w:rsid w:val="00EC7A33"/>
    <w:rsid w:val="00EC7F4C"/>
    <w:rsid w:val="00ED01D8"/>
    <w:rsid w:val="00ED06E6"/>
    <w:rsid w:val="00ED078C"/>
    <w:rsid w:val="00ED09F4"/>
    <w:rsid w:val="00ED0DCD"/>
    <w:rsid w:val="00ED0E0A"/>
    <w:rsid w:val="00ED3E01"/>
    <w:rsid w:val="00ED436E"/>
    <w:rsid w:val="00ED5155"/>
    <w:rsid w:val="00ED62FC"/>
    <w:rsid w:val="00ED6A16"/>
    <w:rsid w:val="00ED7CD1"/>
    <w:rsid w:val="00EE09B9"/>
    <w:rsid w:val="00EE16EB"/>
    <w:rsid w:val="00EE26E8"/>
    <w:rsid w:val="00EE3A94"/>
    <w:rsid w:val="00EE3C22"/>
    <w:rsid w:val="00EE46CC"/>
    <w:rsid w:val="00EE6319"/>
    <w:rsid w:val="00EE6FBC"/>
    <w:rsid w:val="00EE7BF6"/>
    <w:rsid w:val="00EF0120"/>
    <w:rsid w:val="00EF0994"/>
    <w:rsid w:val="00EF0B7C"/>
    <w:rsid w:val="00EF0EF4"/>
    <w:rsid w:val="00EF0F8C"/>
    <w:rsid w:val="00EF1627"/>
    <w:rsid w:val="00EF1A20"/>
    <w:rsid w:val="00EF27B3"/>
    <w:rsid w:val="00EF30B4"/>
    <w:rsid w:val="00EF3DC2"/>
    <w:rsid w:val="00EF4FAB"/>
    <w:rsid w:val="00EF5E51"/>
    <w:rsid w:val="00EF6960"/>
    <w:rsid w:val="00F0013F"/>
    <w:rsid w:val="00F00DA6"/>
    <w:rsid w:val="00F00E0D"/>
    <w:rsid w:val="00F01C39"/>
    <w:rsid w:val="00F03256"/>
    <w:rsid w:val="00F033B6"/>
    <w:rsid w:val="00F03761"/>
    <w:rsid w:val="00F03CDD"/>
    <w:rsid w:val="00F03E83"/>
    <w:rsid w:val="00F04EDC"/>
    <w:rsid w:val="00F05A1C"/>
    <w:rsid w:val="00F05AB9"/>
    <w:rsid w:val="00F06387"/>
    <w:rsid w:val="00F06977"/>
    <w:rsid w:val="00F07FD1"/>
    <w:rsid w:val="00F10D87"/>
    <w:rsid w:val="00F10E34"/>
    <w:rsid w:val="00F11719"/>
    <w:rsid w:val="00F11B42"/>
    <w:rsid w:val="00F12615"/>
    <w:rsid w:val="00F12CCA"/>
    <w:rsid w:val="00F1322E"/>
    <w:rsid w:val="00F13749"/>
    <w:rsid w:val="00F13BB3"/>
    <w:rsid w:val="00F14F99"/>
    <w:rsid w:val="00F1550F"/>
    <w:rsid w:val="00F15E55"/>
    <w:rsid w:val="00F17C42"/>
    <w:rsid w:val="00F215B7"/>
    <w:rsid w:val="00F21D78"/>
    <w:rsid w:val="00F22C5F"/>
    <w:rsid w:val="00F23214"/>
    <w:rsid w:val="00F23371"/>
    <w:rsid w:val="00F23BC1"/>
    <w:rsid w:val="00F23E84"/>
    <w:rsid w:val="00F25450"/>
    <w:rsid w:val="00F258F7"/>
    <w:rsid w:val="00F26BA9"/>
    <w:rsid w:val="00F27136"/>
    <w:rsid w:val="00F274EE"/>
    <w:rsid w:val="00F313D5"/>
    <w:rsid w:val="00F31675"/>
    <w:rsid w:val="00F31801"/>
    <w:rsid w:val="00F319F7"/>
    <w:rsid w:val="00F31AA7"/>
    <w:rsid w:val="00F33E65"/>
    <w:rsid w:val="00F33EFD"/>
    <w:rsid w:val="00F341BE"/>
    <w:rsid w:val="00F3484A"/>
    <w:rsid w:val="00F34A63"/>
    <w:rsid w:val="00F35841"/>
    <w:rsid w:val="00F35B45"/>
    <w:rsid w:val="00F3744D"/>
    <w:rsid w:val="00F3756C"/>
    <w:rsid w:val="00F37D09"/>
    <w:rsid w:val="00F40128"/>
    <w:rsid w:val="00F405E3"/>
    <w:rsid w:val="00F41444"/>
    <w:rsid w:val="00F41653"/>
    <w:rsid w:val="00F41C17"/>
    <w:rsid w:val="00F4299C"/>
    <w:rsid w:val="00F434E2"/>
    <w:rsid w:val="00F44C1C"/>
    <w:rsid w:val="00F45408"/>
    <w:rsid w:val="00F45AF0"/>
    <w:rsid w:val="00F46C07"/>
    <w:rsid w:val="00F50B0D"/>
    <w:rsid w:val="00F512DF"/>
    <w:rsid w:val="00F51390"/>
    <w:rsid w:val="00F51764"/>
    <w:rsid w:val="00F51DDB"/>
    <w:rsid w:val="00F5317B"/>
    <w:rsid w:val="00F531C0"/>
    <w:rsid w:val="00F53D6A"/>
    <w:rsid w:val="00F54384"/>
    <w:rsid w:val="00F54E92"/>
    <w:rsid w:val="00F55797"/>
    <w:rsid w:val="00F55AD0"/>
    <w:rsid w:val="00F55DB2"/>
    <w:rsid w:val="00F563B6"/>
    <w:rsid w:val="00F5665A"/>
    <w:rsid w:val="00F569B8"/>
    <w:rsid w:val="00F60114"/>
    <w:rsid w:val="00F60B7A"/>
    <w:rsid w:val="00F62363"/>
    <w:rsid w:val="00F624A7"/>
    <w:rsid w:val="00F63234"/>
    <w:rsid w:val="00F63624"/>
    <w:rsid w:val="00F63817"/>
    <w:rsid w:val="00F6433B"/>
    <w:rsid w:val="00F646A9"/>
    <w:rsid w:val="00F66BAF"/>
    <w:rsid w:val="00F66C2F"/>
    <w:rsid w:val="00F6741B"/>
    <w:rsid w:val="00F674C5"/>
    <w:rsid w:val="00F674C7"/>
    <w:rsid w:val="00F67B66"/>
    <w:rsid w:val="00F702E4"/>
    <w:rsid w:val="00F7056C"/>
    <w:rsid w:val="00F71EEF"/>
    <w:rsid w:val="00F722D7"/>
    <w:rsid w:val="00F72FD1"/>
    <w:rsid w:val="00F7365F"/>
    <w:rsid w:val="00F73A3C"/>
    <w:rsid w:val="00F752CB"/>
    <w:rsid w:val="00F7552A"/>
    <w:rsid w:val="00F75D81"/>
    <w:rsid w:val="00F7765D"/>
    <w:rsid w:val="00F77AC0"/>
    <w:rsid w:val="00F80EE4"/>
    <w:rsid w:val="00F81A31"/>
    <w:rsid w:val="00F836E2"/>
    <w:rsid w:val="00F8384E"/>
    <w:rsid w:val="00F83FD8"/>
    <w:rsid w:val="00F840CC"/>
    <w:rsid w:val="00F8434B"/>
    <w:rsid w:val="00F8656C"/>
    <w:rsid w:val="00F86F89"/>
    <w:rsid w:val="00F873B6"/>
    <w:rsid w:val="00F87B64"/>
    <w:rsid w:val="00F90CFB"/>
    <w:rsid w:val="00F90DFC"/>
    <w:rsid w:val="00F91888"/>
    <w:rsid w:val="00F926C4"/>
    <w:rsid w:val="00F92B60"/>
    <w:rsid w:val="00F9308C"/>
    <w:rsid w:val="00F937AF"/>
    <w:rsid w:val="00F93C10"/>
    <w:rsid w:val="00F93C64"/>
    <w:rsid w:val="00F94F2D"/>
    <w:rsid w:val="00F95518"/>
    <w:rsid w:val="00F95674"/>
    <w:rsid w:val="00F958C9"/>
    <w:rsid w:val="00F95EC0"/>
    <w:rsid w:val="00F969A7"/>
    <w:rsid w:val="00F969DA"/>
    <w:rsid w:val="00F9721C"/>
    <w:rsid w:val="00F97F33"/>
    <w:rsid w:val="00FA029D"/>
    <w:rsid w:val="00FA033A"/>
    <w:rsid w:val="00FA0BD8"/>
    <w:rsid w:val="00FA0EF1"/>
    <w:rsid w:val="00FA17BE"/>
    <w:rsid w:val="00FA2470"/>
    <w:rsid w:val="00FA2DED"/>
    <w:rsid w:val="00FA2E1D"/>
    <w:rsid w:val="00FA3086"/>
    <w:rsid w:val="00FA3326"/>
    <w:rsid w:val="00FA47B1"/>
    <w:rsid w:val="00FA53DD"/>
    <w:rsid w:val="00FA571B"/>
    <w:rsid w:val="00FA76A1"/>
    <w:rsid w:val="00FA7BE5"/>
    <w:rsid w:val="00FB00F9"/>
    <w:rsid w:val="00FB08DC"/>
    <w:rsid w:val="00FB102C"/>
    <w:rsid w:val="00FB13AF"/>
    <w:rsid w:val="00FB15B2"/>
    <w:rsid w:val="00FB1C11"/>
    <w:rsid w:val="00FB27D9"/>
    <w:rsid w:val="00FB2E0C"/>
    <w:rsid w:val="00FB2E91"/>
    <w:rsid w:val="00FB3B75"/>
    <w:rsid w:val="00FB4DB6"/>
    <w:rsid w:val="00FB5DAD"/>
    <w:rsid w:val="00FB6225"/>
    <w:rsid w:val="00FB6350"/>
    <w:rsid w:val="00FB63F4"/>
    <w:rsid w:val="00FB6BE9"/>
    <w:rsid w:val="00FB7461"/>
    <w:rsid w:val="00FB7800"/>
    <w:rsid w:val="00FC0629"/>
    <w:rsid w:val="00FC0A9A"/>
    <w:rsid w:val="00FC2019"/>
    <w:rsid w:val="00FC2626"/>
    <w:rsid w:val="00FC2777"/>
    <w:rsid w:val="00FC297F"/>
    <w:rsid w:val="00FC35F1"/>
    <w:rsid w:val="00FC47A3"/>
    <w:rsid w:val="00FC5433"/>
    <w:rsid w:val="00FC5B60"/>
    <w:rsid w:val="00FC61A3"/>
    <w:rsid w:val="00FC6E6C"/>
    <w:rsid w:val="00FC77DC"/>
    <w:rsid w:val="00FD2EA5"/>
    <w:rsid w:val="00FD3ACC"/>
    <w:rsid w:val="00FD3F99"/>
    <w:rsid w:val="00FD5127"/>
    <w:rsid w:val="00FD5143"/>
    <w:rsid w:val="00FD6234"/>
    <w:rsid w:val="00FD744E"/>
    <w:rsid w:val="00FE0E65"/>
    <w:rsid w:val="00FE1854"/>
    <w:rsid w:val="00FE3CD8"/>
    <w:rsid w:val="00FE46DF"/>
    <w:rsid w:val="00FE47C6"/>
    <w:rsid w:val="00FE5866"/>
    <w:rsid w:val="00FE5B04"/>
    <w:rsid w:val="00FE5CE2"/>
    <w:rsid w:val="00FE5ED0"/>
    <w:rsid w:val="00FE6594"/>
    <w:rsid w:val="00FE6644"/>
    <w:rsid w:val="00FE66C9"/>
    <w:rsid w:val="00FE6D9C"/>
    <w:rsid w:val="00FE7A00"/>
    <w:rsid w:val="00FF0422"/>
    <w:rsid w:val="00FF0B44"/>
    <w:rsid w:val="00FF1C6E"/>
    <w:rsid w:val="00FF2613"/>
    <w:rsid w:val="00FF2686"/>
    <w:rsid w:val="00FF2FB9"/>
    <w:rsid w:val="00FF3E3F"/>
    <w:rsid w:val="00FF43C5"/>
    <w:rsid w:val="00FF4467"/>
    <w:rsid w:val="00FF5BDE"/>
    <w:rsid w:val="00FF5DAA"/>
    <w:rsid w:val="00FF7663"/>
    <w:rsid w:val="00FF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BE9"/>
    <w:rPr>
      <w:sz w:val="24"/>
      <w:szCs w:val="24"/>
    </w:rPr>
  </w:style>
  <w:style w:type="paragraph" w:styleId="Heading1">
    <w:name w:val="heading 1"/>
    <w:basedOn w:val="Normal"/>
    <w:next w:val="Normal"/>
    <w:qFormat/>
    <w:rsid w:val="00297DE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7D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7DE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7DE7"/>
    <w:pPr>
      <w:keepNext/>
      <w:numPr>
        <w:ilvl w:val="3"/>
        <w:numId w:val="1"/>
      </w:numPr>
      <w:spacing w:before="240" w:after="60"/>
      <w:outlineLvl w:val="3"/>
    </w:pPr>
    <w:rPr>
      <w:b/>
      <w:bCs/>
      <w:sz w:val="28"/>
      <w:szCs w:val="28"/>
    </w:rPr>
  </w:style>
  <w:style w:type="paragraph" w:styleId="Heading5">
    <w:name w:val="heading 5"/>
    <w:basedOn w:val="Normal"/>
    <w:next w:val="Normal"/>
    <w:qFormat/>
    <w:rsid w:val="00297DE7"/>
    <w:pPr>
      <w:numPr>
        <w:ilvl w:val="4"/>
        <w:numId w:val="1"/>
      </w:numPr>
      <w:spacing w:before="240" w:after="60"/>
      <w:outlineLvl w:val="4"/>
    </w:pPr>
    <w:rPr>
      <w:b/>
      <w:bCs/>
      <w:i/>
      <w:iCs/>
      <w:sz w:val="26"/>
      <w:szCs w:val="26"/>
    </w:rPr>
  </w:style>
  <w:style w:type="paragraph" w:styleId="Heading6">
    <w:name w:val="heading 6"/>
    <w:basedOn w:val="Normal"/>
    <w:next w:val="Normal"/>
    <w:qFormat/>
    <w:rsid w:val="00297DE7"/>
    <w:pPr>
      <w:numPr>
        <w:ilvl w:val="5"/>
        <w:numId w:val="1"/>
      </w:numPr>
      <w:spacing w:before="240" w:after="60"/>
      <w:outlineLvl w:val="5"/>
    </w:pPr>
    <w:rPr>
      <w:b/>
      <w:bCs/>
      <w:sz w:val="22"/>
      <w:szCs w:val="22"/>
    </w:rPr>
  </w:style>
  <w:style w:type="paragraph" w:styleId="Heading7">
    <w:name w:val="heading 7"/>
    <w:basedOn w:val="Normal"/>
    <w:next w:val="Normal"/>
    <w:qFormat/>
    <w:rsid w:val="00297DE7"/>
    <w:pPr>
      <w:numPr>
        <w:ilvl w:val="6"/>
        <w:numId w:val="1"/>
      </w:numPr>
      <w:spacing w:before="240" w:after="60"/>
      <w:outlineLvl w:val="6"/>
    </w:pPr>
  </w:style>
  <w:style w:type="paragraph" w:styleId="Heading8">
    <w:name w:val="heading 8"/>
    <w:basedOn w:val="Normal"/>
    <w:next w:val="Normal"/>
    <w:qFormat/>
    <w:rsid w:val="00297DE7"/>
    <w:pPr>
      <w:numPr>
        <w:ilvl w:val="7"/>
        <w:numId w:val="1"/>
      </w:numPr>
      <w:spacing w:before="240" w:after="60"/>
      <w:outlineLvl w:val="7"/>
    </w:pPr>
    <w:rPr>
      <w:i/>
      <w:iCs/>
    </w:rPr>
  </w:style>
  <w:style w:type="paragraph" w:styleId="Heading9">
    <w:name w:val="heading 9"/>
    <w:basedOn w:val="Normal"/>
    <w:next w:val="Normal"/>
    <w:qFormat/>
    <w:rsid w:val="00297DE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258"/>
    <w:rPr>
      <w:color w:val="0000FF"/>
      <w:u w:val="single"/>
    </w:rPr>
  </w:style>
  <w:style w:type="paragraph" w:styleId="Header">
    <w:name w:val="header"/>
    <w:basedOn w:val="Normal"/>
    <w:rsid w:val="00AF4CE3"/>
    <w:pPr>
      <w:tabs>
        <w:tab w:val="center" w:pos="4153"/>
        <w:tab w:val="right" w:pos="8306"/>
      </w:tabs>
    </w:pPr>
  </w:style>
  <w:style w:type="paragraph" w:styleId="Footer">
    <w:name w:val="footer"/>
    <w:basedOn w:val="Normal"/>
    <w:rsid w:val="00AF4CE3"/>
    <w:pPr>
      <w:tabs>
        <w:tab w:val="center" w:pos="4153"/>
        <w:tab w:val="right" w:pos="8306"/>
      </w:tabs>
    </w:pPr>
  </w:style>
  <w:style w:type="paragraph" w:styleId="BalloonText">
    <w:name w:val="Balloon Text"/>
    <w:basedOn w:val="Normal"/>
    <w:semiHidden/>
    <w:rsid w:val="00C76BA6"/>
    <w:rPr>
      <w:rFonts w:ascii="Tahoma" w:hAnsi="Tahoma" w:cs="Tahoma"/>
      <w:sz w:val="16"/>
      <w:szCs w:val="16"/>
    </w:rPr>
  </w:style>
  <w:style w:type="character" w:styleId="PageNumber">
    <w:name w:val="page number"/>
    <w:basedOn w:val="DefaultParagraphFont"/>
    <w:rsid w:val="00B63764"/>
  </w:style>
  <w:style w:type="character" w:styleId="CommentReference">
    <w:name w:val="annotation reference"/>
    <w:semiHidden/>
    <w:rsid w:val="00082272"/>
    <w:rPr>
      <w:sz w:val="16"/>
      <w:szCs w:val="16"/>
    </w:rPr>
  </w:style>
  <w:style w:type="paragraph" w:styleId="CommentText">
    <w:name w:val="annotation text"/>
    <w:basedOn w:val="Normal"/>
    <w:semiHidden/>
    <w:rsid w:val="00082272"/>
    <w:rPr>
      <w:sz w:val="20"/>
      <w:szCs w:val="20"/>
    </w:rPr>
  </w:style>
  <w:style w:type="paragraph" w:styleId="CommentSubject">
    <w:name w:val="annotation subject"/>
    <w:basedOn w:val="CommentText"/>
    <w:next w:val="CommentText"/>
    <w:semiHidden/>
    <w:rsid w:val="00082272"/>
    <w:rPr>
      <w:b/>
      <w:bCs/>
    </w:rPr>
  </w:style>
  <w:style w:type="paragraph" w:styleId="ListParagraph">
    <w:name w:val="List Paragraph"/>
    <w:basedOn w:val="Normal"/>
    <w:uiPriority w:val="34"/>
    <w:qFormat/>
    <w:rsid w:val="00FE4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BE9"/>
    <w:rPr>
      <w:sz w:val="24"/>
      <w:szCs w:val="24"/>
    </w:rPr>
  </w:style>
  <w:style w:type="paragraph" w:styleId="Heading1">
    <w:name w:val="heading 1"/>
    <w:basedOn w:val="Normal"/>
    <w:next w:val="Normal"/>
    <w:qFormat/>
    <w:rsid w:val="00297DE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7D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7DE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7DE7"/>
    <w:pPr>
      <w:keepNext/>
      <w:numPr>
        <w:ilvl w:val="3"/>
        <w:numId w:val="1"/>
      </w:numPr>
      <w:spacing w:before="240" w:after="60"/>
      <w:outlineLvl w:val="3"/>
    </w:pPr>
    <w:rPr>
      <w:b/>
      <w:bCs/>
      <w:sz w:val="28"/>
      <w:szCs w:val="28"/>
    </w:rPr>
  </w:style>
  <w:style w:type="paragraph" w:styleId="Heading5">
    <w:name w:val="heading 5"/>
    <w:basedOn w:val="Normal"/>
    <w:next w:val="Normal"/>
    <w:qFormat/>
    <w:rsid w:val="00297DE7"/>
    <w:pPr>
      <w:numPr>
        <w:ilvl w:val="4"/>
        <w:numId w:val="1"/>
      </w:numPr>
      <w:spacing w:before="240" w:after="60"/>
      <w:outlineLvl w:val="4"/>
    </w:pPr>
    <w:rPr>
      <w:b/>
      <w:bCs/>
      <w:i/>
      <w:iCs/>
      <w:sz w:val="26"/>
      <w:szCs w:val="26"/>
    </w:rPr>
  </w:style>
  <w:style w:type="paragraph" w:styleId="Heading6">
    <w:name w:val="heading 6"/>
    <w:basedOn w:val="Normal"/>
    <w:next w:val="Normal"/>
    <w:qFormat/>
    <w:rsid w:val="00297DE7"/>
    <w:pPr>
      <w:numPr>
        <w:ilvl w:val="5"/>
        <w:numId w:val="1"/>
      </w:numPr>
      <w:spacing w:before="240" w:after="60"/>
      <w:outlineLvl w:val="5"/>
    </w:pPr>
    <w:rPr>
      <w:b/>
      <w:bCs/>
      <w:sz w:val="22"/>
      <w:szCs w:val="22"/>
    </w:rPr>
  </w:style>
  <w:style w:type="paragraph" w:styleId="Heading7">
    <w:name w:val="heading 7"/>
    <w:basedOn w:val="Normal"/>
    <w:next w:val="Normal"/>
    <w:qFormat/>
    <w:rsid w:val="00297DE7"/>
    <w:pPr>
      <w:numPr>
        <w:ilvl w:val="6"/>
        <w:numId w:val="1"/>
      </w:numPr>
      <w:spacing w:before="240" w:after="60"/>
      <w:outlineLvl w:val="6"/>
    </w:pPr>
  </w:style>
  <w:style w:type="paragraph" w:styleId="Heading8">
    <w:name w:val="heading 8"/>
    <w:basedOn w:val="Normal"/>
    <w:next w:val="Normal"/>
    <w:qFormat/>
    <w:rsid w:val="00297DE7"/>
    <w:pPr>
      <w:numPr>
        <w:ilvl w:val="7"/>
        <w:numId w:val="1"/>
      </w:numPr>
      <w:spacing w:before="240" w:after="60"/>
      <w:outlineLvl w:val="7"/>
    </w:pPr>
    <w:rPr>
      <w:i/>
      <w:iCs/>
    </w:rPr>
  </w:style>
  <w:style w:type="paragraph" w:styleId="Heading9">
    <w:name w:val="heading 9"/>
    <w:basedOn w:val="Normal"/>
    <w:next w:val="Normal"/>
    <w:qFormat/>
    <w:rsid w:val="00297DE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258"/>
    <w:rPr>
      <w:color w:val="0000FF"/>
      <w:u w:val="single"/>
    </w:rPr>
  </w:style>
  <w:style w:type="paragraph" w:styleId="Header">
    <w:name w:val="header"/>
    <w:basedOn w:val="Normal"/>
    <w:rsid w:val="00AF4CE3"/>
    <w:pPr>
      <w:tabs>
        <w:tab w:val="center" w:pos="4153"/>
        <w:tab w:val="right" w:pos="8306"/>
      </w:tabs>
    </w:pPr>
  </w:style>
  <w:style w:type="paragraph" w:styleId="Footer">
    <w:name w:val="footer"/>
    <w:basedOn w:val="Normal"/>
    <w:rsid w:val="00AF4CE3"/>
    <w:pPr>
      <w:tabs>
        <w:tab w:val="center" w:pos="4153"/>
        <w:tab w:val="right" w:pos="8306"/>
      </w:tabs>
    </w:pPr>
  </w:style>
  <w:style w:type="paragraph" w:styleId="BalloonText">
    <w:name w:val="Balloon Text"/>
    <w:basedOn w:val="Normal"/>
    <w:semiHidden/>
    <w:rsid w:val="00C76BA6"/>
    <w:rPr>
      <w:rFonts w:ascii="Tahoma" w:hAnsi="Tahoma" w:cs="Tahoma"/>
      <w:sz w:val="16"/>
      <w:szCs w:val="16"/>
    </w:rPr>
  </w:style>
  <w:style w:type="character" w:styleId="PageNumber">
    <w:name w:val="page number"/>
    <w:basedOn w:val="DefaultParagraphFont"/>
    <w:rsid w:val="00B63764"/>
  </w:style>
  <w:style w:type="character" w:styleId="CommentReference">
    <w:name w:val="annotation reference"/>
    <w:semiHidden/>
    <w:rsid w:val="00082272"/>
    <w:rPr>
      <w:sz w:val="16"/>
      <w:szCs w:val="16"/>
    </w:rPr>
  </w:style>
  <w:style w:type="paragraph" w:styleId="CommentText">
    <w:name w:val="annotation text"/>
    <w:basedOn w:val="Normal"/>
    <w:semiHidden/>
    <w:rsid w:val="00082272"/>
    <w:rPr>
      <w:sz w:val="20"/>
      <w:szCs w:val="20"/>
    </w:rPr>
  </w:style>
  <w:style w:type="paragraph" w:styleId="CommentSubject">
    <w:name w:val="annotation subject"/>
    <w:basedOn w:val="CommentText"/>
    <w:next w:val="CommentText"/>
    <w:semiHidden/>
    <w:rsid w:val="00082272"/>
    <w:rPr>
      <w:b/>
      <w:bCs/>
    </w:rPr>
  </w:style>
  <w:style w:type="paragraph" w:styleId="ListParagraph">
    <w:name w:val="List Paragraph"/>
    <w:basedOn w:val="Normal"/>
    <w:uiPriority w:val="34"/>
    <w:qFormat/>
    <w:rsid w:val="00FE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gel.davies@charitycommission.gsi.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F147-73CB-42DF-9FF3-4CEE3BB5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4AC61F66</Template>
  <TotalTime>1</TotalTime>
  <Pages>7</Pages>
  <Words>2669</Words>
  <Characters>13873</Characters>
  <Application>Microsoft Office Word</Application>
  <DocSecurity>4</DocSecurity>
  <Lines>115</Lines>
  <Paragraphs>33</Paragraphs>
  <ScaleCrop>false</ScaleCrop>
  <HeadingPairs>
    <vt:vector size="2" baseType="variant">
      <vt:variant>
        <vt:lpstr>Title</vt:lpstr>
      </vt:variant>
      <vt:variant>
        <vt:i4>1</vt:i4>
      </vt:variant>
    </vt:vector>
  </HeadingPairs>
  <TitlesOfParts>
    <vt:vector size="1" baseType="lpstr">
      <vt:lpstr>SORP Committee</vt:lpstr>
    </vt:vector>
  </TitlesOfParts>
  <Company>Office of the Scottish Charity Regulator</Company>
  <LinksUpToDate>false</LinksUpToDate>
  <CharactersWithSpaces>16509</CharactersWithSpaces>
  <SharedDoc>false</SharedDoc>
  <HLinks>
    <vt:vector size="6" baseType="variant">
      <vt:variant>
        <vt:i4>8126493</vt:i4>
      </vt:variant>
      <vt:variant>
        <vt:i4>0</vt:i4>
      </vt:variant>
      <vt:variant>
        <vt:i4>0</vt:i4>
      </vt:variant>
      <vt:variant>
        <vt:i4>5</vt:i4>
      </vt:variant>
      <vt:variant>
        <vt:lpwstr>mailto:Nigel.davies@charitycommission.gsi.gov.uk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SORP Committee</dc:title>
  <dc:creator>ndavies</dc:creator>
  <cp:lastModifiedBy>Davies, Nigel - Charity Commission</cp:lastModifiedBy>
  <cp:revision>2</cp:revision>
  <cp:lastPrinted>2011-03-14T09:23:00Z</cp:lastPrinted>
  <dcterms:created xsi:type="dcterms:W3CDTF">2014-06-24T15:06:00Z</dcterms:created>
  <dcterms:modified xsi:type="dcterms:W3CDTF">2014-06-24T15:06:00Z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A5083463</vt:lpwstr>
  </property>
  <property fmtid="{D5CDD505-2E9C-101B-9397-08002B2CF9AE}" pid="3" name="Objective-Comment">
    <vt:lpwstr>
    </vt:lpwstr>
  </property>
  <property fmtid="{D5CDD505-2E9C-101B-9397-08002B2CF9AE}" pid="4" name="Objective-CreationStamp">
    <vt:filetime>2014-03-03T09:13:56Z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2014-06-02T14:45:11Z</vt:filetime>
  </property>
  <property fmtid="{D5CDD505-2E9C-101B-9397-08002B2CF9AE}" pid="8" name="Objective-ModificationStamp">
    <vt:filetime>2014-06-02T14:45:14Z</vt:filetime>
  </property>
  <property fmtid="{D5CDD505-2E9C-101B-9397-08002B2CF9AE}" pid="9" name="Objective-Owner">
    <vt:lpwstr>Nigel Davies</vt:lpwstr>
  </property>
  <property fmtid="{D5CDD505-2E9C-101B-9397-08002B2CF9AE}" pid="10" name="Objective-Path">
    <vt:lpwstr>CeRIS Global Folder:Charity Policy, Law and Practice:Charity Funding &amp;  Financial Issues:Charity Financial Issues:Statement of Recommended Practice (SoRP):Accountancy Advice (SORP):SORP 2014 (Review):Committee Papers and Agenda June 2014:</vt:lpwstr>
  </property>
  <property fmtid="{D5CDD505-2E9C-101B-9397-08002B2CF9AE}" pid="11" name="Objective-Parent">
    <vt:lpwstr>Committee Papers and Agenda June 2014</vt:lpwstr>
  </property>
  <property fmtid="{D5CDD505-2E9C-101B-9397-08002B2CF9AE}" pid="12" name="Objective-State">
    <vt:lpwstr>Published</vt:lpwstr>
  </property>
  <property fmtid="{D5CDD505-2E9C-101B-9397-08002B2CF9AE}" pid="13" name="Objective-Title">
    <vt:lpwstr>Minutes 12 February 2014 Meeting for approval (PAPER 1) draft</vt:lpwstr>
  </property>
  <property fmtid="{D5CDD505-2E9C-101B-9397-08002B2CF9AE}" pid="14" name="Objective-Version">
    <vt:lpwstr>4.0</vt:lpwstr>
  </property>
  <property fmtid="{D5CDD505-2E9C-101B-9397-08002B2CF9AE}" pid="15" name="Objective-VersionComment">
    <vt:lpwstr>
    </vt:lpwstr>
  </property>
  <property fmtid="{D5CDD505-2E9C-101B-9397-08002B2CF9AE}" pid="16" name="Objective-VersionNumber">
    <vt:i4>4</vt:i4>
  </property>
  <property fmtid="{D5CDD505-2E9C-101B-9397-08002B2CF9AE}" pid="17" name="Objective-FileNumber">
    <vt:lpwstr>qA386679</vt:lpwstr>
  </property>
  <property fmtid="{D5CDD505-2E9C-101B-9397-08002B2CF9AE}" pid="18" name="Objective-Classification">
    <vt:lpwstr>[Inherited - Not protectively marked]</vt:lpwstr>
  </property>
  <property fmtid="{D5CDD505-2E9C-101B-9397-08002B2CF9AE}" pid="19" name="Objective-Caveats">
    <vt:lpwstr>
    </vt:lpwstr>
  </property>
  <property fmtid="{D5CDD505-2E9C-101B-9397-08002B2CF9AE}" pid="20" name="Objective-Fileplan ID [system]">
    <vt:lpwstr>
    </vt:lpwstr>
  </property>
  <property fmtid="{D5CDD505-2E9C-101B-9397-08002B2CF9AE}" pid="21" name="Objective-Title [system]">
    <vt:lpwstr>Minutes 12 February 2014 Meeting for approval (PAPER 1) draft</vt:lpwstr>
  </property>
  <property fmtid="{D5CDD505-2E9C-101B-9397-08002B2CF9AE}" pid="22" name="Objective-Creator [system]">
    <vt:lpwstr>
    </vt:lpwstr>
  </property>
  <property fmtid="{D5CDD505-2E9C-101B-9397-08002B2CF9AE}" pid="23" name="Objective-Addressee [system]">
    <vt:lpwstr>
    </vt:lpwstr>
  </property>
  <property fmtid="{D5CDD505-2E9C-101B-9397-08002B2CF9AE}" pid="24" name="Objective-Date Acquired [system]">
    <vt:lpwstr>
    </vt:lpwstr>
  </property>
  <property fmtid="{D5CDD505-2E9C-101B-9397-08002B2CF9AE}" pid="25" name="Objective-Decision [system]">
    <vt:lpwstr>
    </vt:lpwstr>
  </property>
  <property fmtid="{D5CDD505-2E9C-101B-9397-08002B2CF9AE}" pid="26" name="Objective-Advice [system]">
    <vt:lpwstr>
    </vt:lpwstr>
  </property>
  <property fmtid="{D5CDD505-2E9C-101B-9397-08002B2CF9AE}" pid="27" name="Objective-Complaint [system]">
    <vt:lpwstr>
    </vt:lpwstr>
  </property>
  <property fmtid="{D5CDD505-2E9C-101B-9397-08002B2CF9AE}" pid="28" name="Objective-Sets Precedent [system]">
    <vt:lpwstr>
    </vt:lpwstr>
  </property>
  <property fmtid="{D5CDD505-2E9C-101B-9397-08002B2CF9AE}" pid="29" name="Objective-Requesting MP [system]">
    <vt:lpwstr>
    </vt:lpwstr>
  </property>
  <property fmtid="{D5CDD505-2E9C-101B-9397-08002B2CF9AE}" pid="30" name="Objective-Responsible Officer [system]">
    <vt:lpwstr>
    </vt:lpwstr>
  </property>
  <property fmtid="{D5CDD505-2E9C-101B-9397-08002B2CF9AE}" pid="31" name="Objective-Language [system]">
    <vt:lpwstr>English</vt:lpwstr>
  </property>
  <property fmtid="{D5CDD505-2E9C-101B-9397-08002B2CF9AE}" pid="32" name="Objective-Classification Expiry Date [system]">
    <vt:lpwstr>
    </vt:lpwstr>
  </property>
  <property fmtid="{D5CDD505-2E9C-101B-9397-08002B2CF9AE}" pid="33" name="Objective-Disclosability to DPA Data Subject [system]">
    <vt:lpwstr>Yes</vt:lpwstr>
  </property>
  <property fmtid="{D5CDD505-2E9C-101B-9397-08002B2CF9AE}" pid="34" name="Objective-DPA Data Subject Access Exemption [system]">
    <vt:lpwstr>
    </vt:lpwstr>
  </property>
  <property fmtid="{D5CDD505-2E9C-101B-9397-08002B2CF9AE}" pid="35" name="Objective-FOI Disclosabiltiy Indicator [system]">
    <vt:lpwstr>Yes</vt:lpwstr>
  </property>
  <property fmtid="{D5CDD505-2E9C-101B-9397-08002B2CF9AE}" pid="36" name="Objective-FOI Exemption [system]">
    <vt:lpwstr>
    </vt:lpwstr>
  </property>
  <property fmtid="{D5CDD505-2E9C-101B-9397-08002B2CF9AE}" pid="37" name="Objective-FOI Disclosability Last Review [system]">
    <vt:lpwstr>
    </vt:lpwstr>
  </property>
  <property fmtid="{D5CDD505-2E9C-101B-9397-08002B2CF9AE}" pid="38" name="Objective-FOI Release Details [system]">
    <vt:lpwstr>
    </vt:lpwstr>
  </property>
  <property fmtid="{D5CDD505-2E9C-101B-9397-08002B2CF9AE}" pid="39" name="Objective-FOI Release Date [system]">
    <vt:lpwstr>
    </vt:lpwstr>
  </property>
  <property fmtid="{D5CDD505-2E9C-101B-9397-08002B2CF9AE}" pid="40" name="Objective-Review Progress Status [system]">
    <vt:lpwstr>
    </vt:lpwstr>
  </property>
  <property fmtid="{D5CDD505-2E9C-101B-9397-08002B2CF9AE}" pid="41" name="Objective-EIR Disclosabiltiy Indicator [system]">
    <vt:lpwstr>Yes</vt:lpwstr>
  </property>
  <property fmtid="{D5CDD505-2E9C-101B-9397-08002B2CF9AE}" pid="42" name="Objective-EIR Exemption [system]">
    <vt:lpwstr>
    </vt:lpwstr>
  </property>
  <property fmtid="{D5CDD505-2E9C-101B-9397-08002B2CF9AE}" pid="43" name="Objective-Authorising Statute [system]">
    <vt:lpwstr>
    </vt:lpwstr>
  </property>
  <property fmtid="{D5CDD505-2E9C-101B-9397-08002B2CF9AE}" pid="44" name="Objective-Personal Data Acquisition Purpose [system]">
    <vt:lpwstr>
    </vt:lpwstr>
  </property>
  <property fmtid="{D5CDD505-2E9C-101B-9397-08002B2CF9AE}" pid="45" name="Objective-Security Descriptor [system]">
    <vt:lpwstr>
    </vt:lpwstr>
  </property>
</Properties>
</file>